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545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560"/>
        <w:gridCol w:w="5386"/>
        <w:gridCol w:w="5528"/>
        <w:gridCol w:w="2410"/>
      </w:tblGrid>
      <w:tr w:rsidR="0084274A" w:rsidRPr="00133007" w:rsidTr="00B92A53">
        <w:trPr>
          <w:trHeight w:val="144"/>
          <w:tblHeader/>
        </w:trPr>
        <w:tc>
          <w:tcPr>
            <w:tcW w:w="567" w:type="dxa"/>
          </w:tcPr>
          <w:p w:rsidR="0084274A" w:rsidRPr="00133007" w:rsidRDefault="0084274A" w:rsidP="001763BA">
            <w:pPr>
              <w:jc w:val="both"/>
              <w:rPr>
                <w:rFonts w:ascii="Book Antiqua" w:hAnsi="Book Antiqua"/>
                <w:b/>
                <w:bCs/>
                <w:sz w:val="20"/>
                <w:szCs w:val="20"/>
              </w:rPr>
            </w:pPr>
            <w:bookmarkStart w:id="0" w:name="_GoBack"/>
            <w:bookmarkEnd w:id="0"/>
            <w:r w:rsidRPr="00133007">
              <w:rPr>
                <w:rFonts w:ascii="Book Antiqua" w:hAnsi="Book Antiqua"/>
                <w:b/>
                <w:bCs/>
                <w:sz w:val="20"/>
                <w:szCs w:val="20"/>
              </w:rPr>
              <w:t>Sl. No.</w:t>
            </w:r>
          </w:p>
        </w:tc>
        <w:tc>
          <w:tcPr>
            <w:tcW w:w="1560" w:type="dxa"/>
          </w:tcPr>
          <w:p w:rsidR="0084274A" w:rsidRPr="00133007" w:rsidRDefault="0084274A" w:rsidP="001763BA">
            <w:pPr>
              <w:jc w:val="both"/>
              <w:rPr>
                <w:rFonts w:ascii="Book Antiqua" w:hAnsi="Book Antiqua"/>
                <w:b/>
                <w:bCs/>
                <w:sz w:val="20"/>
                <w:szCs w:val="20"/>
              </w:rPr>
            </w:pPr>
            <w:r w:rsidRPr="00133007">
              <w:rPr>
                <w:rFonts w:ascii="Book Antiqua" w:hAnsi="Book Antiqua"/>
                <w:b/>
                <w:bCs/>
                <w:sz w:val="20"/>
                <w:szCs w:val="20"/>
              </w:rPr>
              <w:t xml:space="preserve">Clause Ref </w:t>
            </w:r>
          </w:p>
        </w:tc>
        <w:tc>
          <w:tcPr>
            <w:tcW w:w="5386" w:type="dxa"/>
          </w:tcPr>
          <w:p w:rsidR="0084274A" w:rsidRPr="00133007" w:rsidRDefault="0084274A" w:rsidP="001763BA">
            <w:pPr>
              <w:jc w:val="both"/>
              <w:rPr>
                <w:rFonts w:ascii="Book Antiqua" w:hAnsi="Book Antiqua"/>
                <w:b/>
                <w:bCs/>
                <w:sz w:val="20"/>
                <w:szCs w:val="20"/>
              </w:rPr>
            </w:pPr>
            <w:r w:rsidRPr="00133007">
              <w:rPr>
                <w:rFonts w:ascii="Book Antiqua" w:hAnsi="Book Antiqua"/>
                <w:b/>
                <w:bCs/>
                <w:sz w:val="20"/>
                <w:szCs w:val="20"/>
              </w:rPr>
              <w:t>Existing provisions</w:t>
            </w:r>
          </w:p>
        </w:tc>
        <w:tc>
          <w:tcPr>
            <w:tcW w:w="5528" w:type="dxa"/>
          </w:tcPr>
          <w:p w:rsidR="0084274A" w:rsidRPr="00133007" w:rsidRDefault="0084274A" w:rsidP="001763BA">
            <w:pPr>
              <w:jc w:val="both"/>
              <w:rPr>
                <w:rFonts w:ascii="Book Antiqua" w:hAnsi="Book Antiqua"/>
                <w:b/>
                <w:bCs/>
                <w:sz w:val="20"/>
                <w:szCs w:val="20"/>
              </w:rPr>
            </w:pPr>
            <w:r w:rsidRPr="00133007">
              <w:rPr>
                <w:rFonts w:ascii="Book Antiqua" w:hAnsi="Book Antiqua"/>
                <w:b/>
                <w:bCs/>
                <w:sz w:val="20"/>
                <w:szCs w:val="20"/>
              </w:rPr>
              <w:t>Queries asked by the bidder</w:t>
            </w:r>
          </w:p>
        </w:tc>
        <w:tc>
          <w:tcPr>
            <w:tcW w:w="2410" w:type="dxa"/>
          </w:tcPr>
          <w:p w:rsidR="0084274A" w:rsidRPr="00133007" w:rsidRDefault="0084274A" w:rsidP="001763BA">
            <w:pPr>
              <w:jc w:val="both"/>
              <w:rPr>
                <w:rFonts w:ascii="Book Antiqua" w:hAnsi="Book Antiqua"/>
                <w:b/>
                <w:bCs/>
                <w:sz w:val="20"/>
                <w:szCs w:val="20"/>
              </w:rPr>
            </w:pPr>
            <w:r w:rsidRPr="00133007">
              <w:rPr>
                <w:rFonts w:ascii="Book Antiqua" w:hAnsi="Book Antiqua"/>
                <w:b/>
                <w:bCs/>
                <w:sz w:val="20"/>
                <w:szCs w:val="20"/>
              </w:rPr>
              <w:t>POWERGRID’s  clarification</w:t>
            </w:r>
          </w:p>
        </w:tc>
      </w:tr>
      <w:tr w:rsidR="00EB3D38" w:rsidRPr="00133007" w:rsidTr="003127CF">
        <w:trPr>
          <w:trHeight w:val="144"/>
        </w:trPr>
        <w:tc>
          <w:tcPr>
            <w:tcW w:w="15451" w:type="dxa"/>
            <w:gridSpan w:val="5"/>
          </w:tcPr>
          <w:p w:rsidR="0061258D" w:rsidRPr="00133007" w:rsidRDefault="0061258D" w:rsidP="001763BA">
            <w:pPr>
              <w:jc w:val="both"/>
              <w:rPr>
                <w:rFonts w:ascii="Book Antiqua" w:hAnsi="Book Antiqua"/>
                <w:b/>
                <w:bCs/>
                <w:sz w:val="20"/>
                <w:szCs w:val="20"/>
              </w:rPr>
            </w:pPr>
            <w:r w:rsidRPr="00133007">
              <w:rPr>
                <w:rFonts w:ascii="Book Antiqua" w:hAnsi="Book Antiqua"/>
                <w:b/>
                <w:bCs/>
                <w:sz w:val="20"/>
                <w:szCs w:val="20"/>
              </w:rPr>
              <w:t xml:space="preserve">Volume-I (Conditions of Contract), </w:t>
            </w:r>
          </w:p>
          <w:p w:rsidR="00600496" w:rsidRPr="00133007" w:rsidRDefault="0061258D" w:rsidP="001763BA">
            <w:pPr>
              <w:autoSpaceDE w:val="0"/>
              <w:autoSpaceDN w:val="0"/>
              <w:adjustRightInd w:val="0"/>
              <w:jc w:val="both"/>
              <w:rPr>
                <w:rFonts w:ascii="Book Antiqua" w:hAnsi="Book Antiqua"/>
                <w:b/>
                <w:bCs/>
                <w:sz w:val="20"/>
                <w:szCs w:val="20"/>
              </w:rPr>
            </w:pPr>
            <w:r w:rsidRPr="00133007">
              <w:rPr>
                <w:rFonts w:ascii="Book Antiqua" w:hAnsi="Book Antiqua"/>
                <w:b/>
                <w:bCs/>
                <w:sz w:val="20"/>
                <w:szCs w:val="20"/>
              </w:rPr>
              <w:t>Doc Code: DC-3022-15605, April 2020</w:t>
            </w:r>
          </w:p>
          <w:p w:rsidR="0061258D" w:rsidRPr="00133007" w:rsidRDefault="0061258D" w:rsidP="001763BA">
            <w:pPr>
              <w:autoSpaceDE w:val="0"/>
              <w:autoSpaceDN w:val="0"/>
              <w:adjustRightInd w:val="0"/>
              <w:jc w:val="both"/>
              <w:rPr>
                <w:rFonts w:ascii="Book Antiqua" w:hAnsi="Book Antiqua"/>
                <w:b/>
                <w:bCs/>
                <w:sz w:val="20"/>
                <w:szCs w:val="20"/>
              </w:rPr>
            </w:pPr>
          </w:p>
        </w:tc>
      </w:tr>
      <w:tr w:rsidR="00665319" w:rsidRPr="00133007" w:rsidTr="00B92A53">
        <w:trPr>
          <w:trHeight w:val="144"/>
        </w:trPr>
        <w:tc>
          <w:tcPr>
            <w:tcW w:w="567" w:type="dxa"/>
          </w:tcPr>
          <w:p w:rsidR="00665319" w:rsidRPr="00133007" w:rsidRDefault="00665319" w:rsidP="001763BA">
            <w:pPr>
              <w:pStyle w:val="ListParagraph"/>
              <w:numPr>
                <w:ilvl w:val="0"/>
                <w:numId w:val="23"/>
              </w:numPr>
              <w:autoSpaceDE w:val="0"/>
              <w:autoSpaceDN w:val="0"/>
              <w:adjustRightInd w:val="0"/>
              <w:ind w:left="459" w:hanging="426"/>
              <w:rPr>
                <w:rFonts w:ascii="Book Antiqua" w:hAnsi="Book Antiqua"/>
                <w:sz w:val="20"/>
                <w:szCs w:val="20"/>
              </w:rPr>
            </w:pPr>
          </w:p>
        </w:tc>
        <w:tc>
          <w:tcPr>
            <w:tcW w:w="1560" w:type="dxa"/>
          </w:tcPr>
          <w:p w:rsidR="00665319" w:rsidRPr="00133007" w:rsidRDefault="002D49D1" w:rsidP="001763BA">
            <w:pPr>
              <w:rPr>
                <w:rFonts w:ascii="Book Antiqua" w:hAnsi="Book Antiqua" w:cs="Calibri"/>
                <w:sz w:val="20"/>
                <w:szCs w:val="20"/>
              </w:rPr>
            </w:pPr>
            <w:r w:rsidRPr="00133007">
              <w:rPr>
                <w:rFonts w:ascii="Book Antiqua" w:hAnsi="Book Antiqua" w:cs="Calibri"/>
                <w:sz w:val="20"/>
                <w:szCs w:val="20"/>
              </w:rPr>
              <w:t>ITB Clause 2.1 at Sr. No. 4, Section-III: Bid Data Sheets</w:t>
            </w:r>
          </w:p>
          <w:p w:rsidR="00665319" w:rsidRPr="00133007" w:rsidRDefault="00665319" w:rsidP="001763BA">
            <w:pPr>
              <w:rPr>
                <w:rFonts w:ascii="Book Antiqua" w:hAnsi="Book Antiqua" w:cs="Arial"/>
                <w:sz w:val="20"/>
                <w:szCs w:val="20"/>
              </w:rPr>
            </w:pPr>
          </w:p>
        </w:tc>
        <w:tc>
          <w:tcPr>
            <w:tcW w:w="5386" w:type="dxa"/>
          </w:tcPr>
          <w:p w:rsidR="002D49D1" w:rsidRPr="00133007" w:rsidRDefault="002D49D1" w:rsidP="001763BA">
            <w:pPr>
              <w:pStyle w:val="Default"/>
              <w:jc w:val="both"/>
              <w:rPr>
                <w:color w:val="auto"/>
                <w:sz w:val="20"/>
                <w:szCs w:val="20"/>
              </w:rPr>
            </w:pPr>
            <w:r w:rsidRPr="00133007">
              <w:rPr>
                <w:color w:val="auto"/>
                <w:sz w:val="20"/>
                <w:szCs w:val="20"/>
              </w:rPr>
              <w:t xml:space="preserve">Further, the firm has to be a ‘Local Supplier’ as defined under Public Procurement (Preference to Make in India) Order, 2017 (PPP-MII Order) issued by Department of Industrial Policy and Promotion (DIPP), Ministry of Commerce and Industry, Government of India vide order dated 15/06/2017, its revision dated </w:t>
            </w:r>
            <w:r w:rsidRPr="00133007">
              <w:rPr>
                <w:bCs/>
                <w:color w:val="auto"/>
                <w:sz w:val="20"/>
                <w:szCs w:val="20"/>
              </w:rPr>
              <w:t xml:space="preserve">29/05/2019 </w:t>
            </w:r>
            <w:r w:rsidRPr="00133007">
              <w:rPr>
                <w:color w:val="auto"/>
                <w:sz w:val="20"/>
                <w:szCs w:val="20"/>
              </w:rPr>
              <w:t>read in conjunction with  ‘Public Procurement (Preference to Make in India) Order 2017- Notification of Telecom Products, Services or works‘ issued by Department of Telecommunications (DoT), vide notification dated 29/08/2018 and subsequent modifications/amendments if any.</w:t>
            </w:r>
          </w:p>
          <w:p w:rsidR="002D49D1" w:rsidRPr="00133007" w:rsidRDefault="002D49D1" w:rsidP="001763BA">
            <w:pPr>
              <w:pStyle w:val="Default"/>
              <w:jc w:val="both"/>
              <w:rPr>
                <w:color w:val="auto"/>
                <w:sz w:val="20"/>
                <w:szCs w:val="20"/>
              </w:rPr>
            </w:pPr>
          </w:p>
          <w:p w:rsidR="002D49D1" w:rsidRPr="00133007" w:rsidRDefault="002D49D1" w:rsidP="001763BA">
            <w:pPr>
              <w:pStyle w:val="Default"/>
              <w:jc w:val="both"/>
              <w:rPr>
                <w:color w:val="auto"/>
                <w:sz w:val="20"/>
                <w:szCs w:val="20"/>
              </w:rPr>
            </w:pPr>
            <w:r w:rsidRPr="00133007">
              <w:rPr>
                <w:color w:val="auto"/>
                <w:sz w:val="20"/>
                <w:szCs w:val="20"/>
              </w:rPr>
              <w:t>In line with the aforesaid orders for the above purpose,</w:t>
            </w:r>
          </w:p>
          <w:p w:rsidR="002D49D1" w:rsidRPr="00133007" w:rsidRDefault="002D49D1" w:rsidP="001763BA">
            <w:pPr>
              <w:pStyle w:val="Default"/>
              <w:jc w:val="both"/>
              <w:rPr>
                <w:color w:val="auto"/>
                <w:sz w:val="20"/>
                <w:szCs w:val="20"/>
              </w:rPr>
            </w:pPr>
          </w:p>
          <w:p w:rsidR="002D49D1" w:rsidRPr="00133007" w:rsidRDefault="002D49D1" w:rsidP="001763BA">
            <w:pPr>
              <w:pStyle w:val="Default"/>
              <w:jc w:val="both"/>
              <w:rPr>
                <w:bCs/>
                <w:color w:val="auto"/>
                <w:sz w:val="20"/>
                <w:szCs w:val="20"/>
              </w:rPr>
            </w:pPr>
            <w:r w:rsidRPr="00133007">
              <w:rPr>
                <w:bCs/>
                <w:color w:val="auto"/>
                <w:sz w:val="20"/>
                <w:szCs w:val="20"/>
              </w:rPr>
              <w:t>‘Local Supplier’ means a supplier or service provider whose product or service offered for procurement meets the Minimum Local Content.</w:t>
            </w:r>
          </w:p>
          <w:p w:rsidR="002D49D1" w:rsidRPr="00133007" w:rsidRDefault="002D49D1" w:rsidP="001763BA">
            <w:pPr>
              <w:pStyle w:val="Default"/>
              <w:jc w:val="both"/>
              <w:rPr>
                <w:bCs/>
                <w:color w:val="auto"/>
                <w:sz w:val="20"/>
                <w:szCs w:val="20"/>
              </w:rPr>
            </w:pPr>
          </w:p>
          <w:p w:rsidR="002D49D1" w:rsidRPr="00133007" w:rsidRDefault="002D49D1" w:rsidP="001763BA">
            <w:pPr>
              <w:pStyle w:val="Default"/>
              <w:jc w:val="both"/>
              <w:rPr>
                <w:bCs/>
                <w:color w:val="auto"/>
                <w:sz w:val="20"/>
                <w:szCs w:val="20"/>
              </w:rPr>
            </w:pPr>
            <w:r w:rsidRPr="00133007">
              <w:rPr>
                <w:bCs/>
                <w:color w:val="auto"/>
                <w:sz w:val="20"/>
                <w:szCs w:val="20"/>
              </w:rPr>
              <w:t>‘Local Content’ shall mean the amount of value added in India which shall be the total value of the item procured (excluding net domestic indirect taxes) minus the value of imported content in the item (including all customs duties) as a proportion of the total value, in percent.</w:t>
            </w:r>
          </w:p>
          <w:p w:rsidR="002D49D1" w:rsidRPr="00133007" w:rsidRDefault="002D49D1" w:rsidP="001763BA">
            <w:pPr>
              <w:pStyle w:val="Default"/>
              <w:jc w:val="both"/>
              <w:rPr>
                <w:bCs/>
                <w:color w:val="auto"/>
                <w:sz w:val="20"/>
                <w:szCs w:val="20"/>
              </w:rPr>
            </w:pPr>
          </w:p>
          <w:p w:rsidR="002D49D1" w:rsidRPr="00133007" w:rsidRDefault="002D49D1" w:rsidP="001763BA">
            <w:pPr>
              <w:jc w:val="both"/>
              <w:rPr>
                <w:rFonts w:ascii="Book Antiqua" w:hAnsi="Book Antiqua" w:cs="Arial"/>
                <w:bCs/>
                <w:sz w:val="20"/>
                <w:szCs w:val="20"/>
              </w:rPr>
            </w:pPr>
            <w:r w:rsidRPr="00133007">
              <w:rPr>
                <w:rFonts w:ascii="Book Antiqua" w:hAnsi="Book Antiqua" w:cs="Arial"/>
                <w:bCs/>
                <w:sz w:val="20"/>
                <w:szCs w:val="20"/>
              </w:rPr>
              <w:t>‘Minimum Local content’ is as per Table below, presently.</w:t>
            </w:r>
          </w:p>
          <w:p w:rsidR="002D49D1" w:rsidRPr="00133007" w:rsidRDefault="002D49D1" w:rsidP="001763BA">
            <w:pPr>
              <w:ind w:left="702" w:hanging="18"/>
              <w:jc w:val="center"/>
              <w:rPr>
                <w:rFonts w:ascii="Book Antiqua" w:hAnsi="Book Antiqua" w:cs="Arial"/>
                <w:bCs/>
                <w:sz w:val="20"/>
                <w:szCs w:val="20"/>
                <w:u w:val="single"/>
              </w:rPr>
            </w:pPr>
          </w:p>
          <w:tbl>
            <w:tblPr>
              <w:tblW w:w="5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808"/>
              <w:gridCol w:w="2622"/>
              <w:gridCol w:w="1701"/>
            </w:tblGrid>
            <w:tr w:rsidR="002D49D1" w:rsidRPr="00133007" w:rsidTr="002D49D1">
              <w:tc>
                <w:tcPr>
                  <w:tcW w:w="808" w:type="dxa"/>
                  <w:shd w:val="clear" w:color="auto" w:fill="auto"/>
                  <w:vAlign w:val="center"/>
                </w:tcPr>
                <w:p w:rsidR="002D49D1" w:rsidRPr="00133007" w:rsidRDefault="002D49D1" w:rsidP="001763BA">
                  <w:pPr>
                    <w:rPr>
                      <w:rFonts w:ascii="Book Antiqua" w:hAnsi="Book Antiqua"/>
                      <w:bCs/>
                      <w:sz w:val="20"/>
                      <w:szCs w:val="20"/>
                    </w:rPr>
                  </w:pPr>
                  <w:r w:rsidRPr="00133007">
                    <w:rPr>
                      <w:rFonts w:ascii="Book Antiqua" w:hAnsi="Book Antiqua"/>
                      <w:bCs/>
                      <w:sz w:val="20"/>
                      <w:szCs w:val="20"/>
                    </w:rPr>
                    <w:t>Sl. No.</w:t>
                  </w:r>
                </w:p>
              </w:tc>
              <w:tc>
                <w:tcPr>
                  <w:tcW w:w="2622" w:type="dxa"/>
                  <w:shd w:val="clear" w:color="auto" w:fill="auto"/>
                  <w:vAlign w:val="center"/>
                </w:tcPr>
                <w:p w:rsidR="002D49D1" w:rsidRPr="00133007" w:rsidRDefault="002D49D1" w:rsidP="001763BA">
                  <w:pPr>
                    <w:jc w:val="center"/>
                    <w:rPr>
                      <w:rFonts w:ascii="Book Antiqua" w:hAnsi="Book Antiqua"/>
                      <w:bCs/>
                      <w:sz w:val="20"/>
                      <w:szCs w:val="20"/>
                    </w:rPr>
                  </w:pPr>
                  <w:r w:rsidRPr="00133007">
                    <w:rPr>
                      <w:rFonts w:ascii="Book Antiqua" w:hAnsi="Book Antiqua"/>
                      <w:bCs/>
                      <w:sz w:val="20"/>
                      <w:szCs w:val="20"/>
                    </w:rPr>
                    <w:t>Description</w:t>
                  </w:r>
                </w:p>
              </w:tc>
              <w:tc>
                <w:tcPr>
                  <w:tcW w:w="1701" w:type="dxa"/>
                  <w:shd w:val="clear" w:color="auto" w:fill="auto"/>
                  <w:vAlign w:val="center"/>
                </w:tcPr>
                <w:p w:rsidR="002D49D1" w:rsidRPr="00133007" w:rsidRDefault="002D49D1" w:rsidP="001763BA">
                  <w:pPr>
                    <w:jc w:val="center"/>
                    <w:rPr>
                      <w:rFonts w:ascii="Book Antiqua" w:hAnsi="Book Antiqua"/>
                      <w:bCs/>
                      <w:sz w:val="20"/>
                      <w:szCs w:val="20"/>
                    </w:rPr>
                  </w:pPr>
                  <w:r w:rsidRPr="00133007">
                    <w:rPr>
                      <w:rFonts w:ascii="Book Antiqua" w:hAnsi="Book Antiqua"/>
                      <w:bCs/>
                      <w:sz w:val="20"/>
                      <w:szCs w:val="20"/>
                    </w:rPr>
                    <w:t>Minimum Local Content (%)</w:t>
                  </w:r>
                </w:p>
              </w:tc>
            </w:tr>
            <w:tr w:rsidR="002D49D1" w:rsidRPr="00133007" w:rsidTr="002D49D1">
              <w:trPr>
                <w:trHeight w:val="495"/>
              </w:trPr>
              <w:tc>
                <w:tcPr>
                  <w:tcW w:w="808" w:type="dxa"/>
                  <w:shd w:val="clear" w:color="auto" w:fill="auto"/>
                  <w:vAlign w:val="center"/>
                </w:tcPr>
                <w:p w:rsidR="002D49D1" w:rsidRPr="00133007" w:rsidRDefault="002D49D1" w:rsidP="001763BA">
                  <w:pPr>
                    <w:jc w:val="center"/>
                    <w:rPr>
                      <w:rFonts w:ascii="Book Antiqua" w:hAnsi="Book Antiqua"/>
                      <w:bCs/>
                      <w:sz w:val="20"/>
                      <w:szCs w:val="20"/>
                    </w:rPr>
                  </w:pPr>
                  <w:r w:rsidRPr="00133007">
                    <w:rPr>
                      <w:rFonts w:ascii="Book Antiqua" w:hAnsi="Book Antiqua"/>
                      <w:bCs/>
                      <w:sz w:val="20"/>
                      <w:szCs w:val="20"/>
                    </w:rPr>
                    <w:lastRenderedPageBreak/>
                    <w:t>1</w:t>
                  </w:r>
                </w:p>
              </w:tc>
              <w:tc>
                <w:tcPr>
                  <w:tcW w:w="2622" w:type="dxa"/>
                  <w:shd w:val="clear" w:color="auto" w:fill="auto"/>
                  <w:vAlign w:val="center"/>
                </w:tcPr>
                <w:p w:rsidR="002D49D1" w:rsidRPr="00133007" w:rsidRDefault="002D49D1" w:rsidP="001763BA">
                  <w:pPr>
                    <w:jc w:val="both"/>
                    <w:rPr>
                      <w:rFonts w:ascii="Book Antiqua" w:hAnsi="Book Antiqua"/>
                      <w:bCs/>
                      <w:sz w:val="20"/>
                      <w:szCs w:val="20"/>
                    </w:rPr>
                  </w:pPr>
                  <w:r w:rsidRPr="00133007">
                    <w:rPr>
                      <w:rFonts w:ascii="Book Antiqua" w:hAnsi="Book Antiqua"/>
                      <w:bCs/>
                      <w:sz w:val="20"/>
                      <w:szCs w:val="20"/>
                    </w:rPr>
                    <w:t>MPLS-TP Equipment</w:t>
                  </w:r>
                </w:p>
              </w:tc>
              <w:tc>
                <w:tcPr>
                  <w:tcW w:w="1701" w:type="dxa"/>
                  <w:shd w:val="clear" w:color="auto" w:fill="auto"/>
                  <w:vAlign w:val="center"/>
                </w:tcPr>
                <w:p w:rsidR="002D49D1" w:rsidRPr="00133007" w:rsidRDefault="002D49D1" w:rsidP="001763BA">
                  <w:pPr>
                    <w:jc w:val="center"/>
                    <w:rPr>
                      <w:rFonts w:ascii="Book Antiqua" w:hAnsi="Book Antiqua"/>
                      <w:bCs/>
                      <w:sz w:val="20"/>
                      <w:szCs w:val="20"/>
                    </w:rPr>
                  </w:pPr>
                  <w:r w:rsidRPr="00133007">
                    <w:rPr>
                      <w:rFonts w:ascii="Book Antiqua" w:hAnsi="Book Antiqua"/>
                      <w:bCs/>
                      <w:sz w:val="20"/>
                      <w:szCs w:val="20"/>
                    </w:rPr>
                    <w:t>65</w:t>
                  </w:r>
                </w:p>
              </w:tc>
            </w:tr>
          </w:tbl>
          <w:p w:rsidR="002D49D1" w:rsidRPr="00133007" w:rsidRDefault="002D49D1" w:rsidP="001763BA">
            <w:pPr>
              <w:pStyle w:val="Default"/>
              <w:jc w:val="both"/>
              <w:rPr>
                <w:bCs/>
                <w:color w:val="auto"/>
                <w:sz w:val="20"/>
                <w:szCs w:val="20"/>
              </w:rPr>
            </w:pPr>
          </w:p>
          <w:p w:rsidR="00665319" w:rsidRPr="00133007" w:rsidRDefault="00665319" w:rsidP="001763BA">
            <w:pPr>
              <w:jc w:val="both"/>
              <w:rPr>
                <w:rFonts w:ascii="Book Antiqua" w:hAnsi="Book Antiqua" w:cs="Calibri"/>
                <w:sz w:val="20"/>
                <w:szCs w:val="20"/>
              </w:rPr>
            </w:pPr>
          </w:p>
        </w:tc>
        <w:tc>
          <w:tcPr>
            <w:tcW w:w="5528" w:type="dxa"/>
          </w:tcPr>
          <w:p w:rsidR="002D49D1" w:rsidRPr="00133007" w:rsidRDefault="002D49D1" w:rsidP="001763BA">
            <w:pPr>
              <w:jc w:val="both"/>
              <w:rPr>
                <w:rFonts w:ascii="Book Antiqua" w:hAnsi="Book Antiqua" w:cs="Calibri"/>
                <w:sz w:val="20"/>
                <w:szCs w:val="20"/>
              </w:rPr>
            </w:pPr>
            <w:r w:rsidRPr="00133007">
              <w:rPr>
                <w:rFonts w:ascii="Book Antiqua" w:hAnsi="Book Antiqua" w:cs="Calibri"/>
                <w:sz w:val="20"/>
                <w:szCs w:val="20"/>
              </w:rPr>
              <w:lastRenderedPageBreak/>
              <w:t xml:space="preserve">The clause only refers to Local Supplier for MPLS - TP Equipment, whereas foreign manufacturers for OTN and switches are allowed. </w:t>
            </w:r>
          </w:p>
          <w:p w:rsidR="002D49D1" w:rsidRPr="00133007" w:rsidRDefault="002D49D1" w:rsidP="001763BA">
            <w:pPr>
              <w:jc w:val="both"/>
              <w:rPr>
                <w:rFonts w:ascii="Book Antiqua" w:hAnsi="Book Antiqua" w:cs="Calibri"/>
                <w:sz w:val="20"/>
                <w:szCs w:val="20"/>
              </w:rPr>
            </w:pPr>
          </w:p>
          <w:p w:rsidR="00665319" w:rsidRPr="00133007" w:rsidRDefault="00665319" w:rsidP="001763BA">
            <w:pPr>
              <w:jc w:val="both"/>
              <w:rPr>
                <w:rFonts w:ascii="Book Antiqua" w:hAnsi="Book Antiqua" w:cs="Calibri"/>
                <w:sz w:val="20"/>
                <w:szCs w:val="20"/>
              </w:rPr>
            </w:pPr>
            <w:r w:rsidRPr="00133007">
              <w:rPr>
                <w:rFonts w:ascii="Book Antiqua" w:hAnsi="Book Antiqua" w:cs="Calibri"/>
                <w:sz w:val="20"/>
                <w:szCs w:val="20"/>
              </w:rPr>
              <w:t xml:space="preserve">We request to kindly consider the same QR for all components and request to remove the local supplier requirement for MPSL-TP equipment as well to help create a level playing field. </w:t>
            </w:r>
          </w:p>
        </w:tc>
        <w:tc>
          <w:tcPr>
            <w:tcW w:w="2410" w:type="dxa"/>
          </w:tcPr>
          <w:p w:rsidR="00665319" w:rsidRPr="00133007" w:rsidRDefault="008706E9" w:rsidP="001763BA">
            <w:pPr>
              <w:autoSpaceDE w:val="0"/>
              <w:autoSpaceDN w:val="0"/>
              <w:adjustRightInd w:val="0"/>
              <w:jc w:val="both"/>
              <w:rPr>
                <w:rFonts w:ascii="Book Antiqua" w:hAnsi="Book Antiqua"/>
                <w:sz w:val="20"/>
                <w:szCs w:val="20"/>
              </w:rPr>
            </w:pPr>
            <w:r w:rsidRPr="00133007">
              <w:rPr>
                <w:rFonts w:ascii="Book Antiqua" w:hAnsi="Book Antiqua"/>
                <w:sz w:val="20"/>
                <w:szCs w:val="20"/>
              </w:rPr>
              <w:t>The provisions of the Bidding Documents are amply clear and shall remain unaltered.</w:t>
            </w:r>
          </w:p>
        </w:tc>
      </w:tr>
      <w:tr w:rsidR="00665319" w:rsidRPr="00133007" w:rsidTr="00B92A53">
        <w:trPr>
          <w:trHeight w:val="144"/>
        </w:trPr>
        <w:tc>
          <w:tcPr>
            <w:tcW w:w="567" w:type="dxa"/>
          </w:tcPr>
          <w:p w:rsidR="00665319" w:rsidRPr="00133007" w:rsidRDefault="00665319" w:rsidP="001763BA">
            <w:pPr>
              <w:pStyle w:val="ListParagraph"/>
              <w:numPr>
                <w:ilvl w:val="0"/>
                <w:numId w:val="23"/>
              </w:numPr>
              <w:autoSpaceDE w:val="0"/>
              <w:autoSpaceDN w:val="0"/>
              <w:adjustRightInd w:val="0"/>
              <w:ind w:left="459" w:hanging="426"/>
              <w:rPr>
                <w:rFonts w:ascii="Book Antiqua" w:hAnsi="Book Antiqua"/>
                <w:sz w:val="20"/>
                <w:szCs w:val="20"/>
              </w:rPr>
            </w:pPr>
          </w:p>
        </w:tc>
        <w:tc>
          <w:tcPr>
            <w:tcW w:w="1560" w:type="dxa"/>
          </w:tcPr>
          <w:p w:rsidR="00665319" w:rsidRPr="00133007" w:rsidRDefault="002D49D1" w:rsidP="001763BA">
            <w:pPr>
              <w:rPr>
                <w:rFonts w:ascii="Book Antiqua" w:hAnsi="Book Antiqua" w:cs="Calibri"/>
                <w:sz w:val="20"/>
                <w:szCs w:val="20"/>
              </w:rPr>
            </w:pPr>
            <w:r w:rsidRPr="00133007">
              <w:rPr>
                <w:rFonts w:ascii="Book Antiqua" w:hAnsi="Book Antiqua" w:cs="Calibri"/>
                <w:sz w:val="20"/>
                <w:szCs w:val="20"/>
              </w:rPr>
              <w:t>Annexure-I to Section-V: Special Conditions of Contract</w:t>
            </w:r>
          </w:p>
        </w:tc>
        <w:tc>
          <w:tcPr>
            <w:tcW w:w="5386" w:type="dxa"/>
          </w:tcPr>
          <w:p w:rsidR="00665319" w:rsidRPr="00133007" w:rsidRDefault="002D49D1" w:rsidP="001763BA">
            <w:pPr>
              <w:jc w:val="both"/>
              <w:rPr>
                <w:rFonts w:ascii="Book Antiqua" w:hAnsi="Book Antiqua" w:cs="Calibri"/>
                <w:sz w:val="20"/>
                <w:szCs w:val="20"/>
              </w:rPr>
            </w:pPr>
            <w:r w:rsidRPr="00133007">
              <w:rPr>
                <w:rFonts w:ascii="Book Antiqua" w:hAnsi="Book Antiqua"/>
                <w:sz w:val="20"/>
                <w:szCs w:val="20"/>
              </w:rPr>
              <w:object w:dxaOrig="10455" w:dyaOrig="6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1pt;height:151.45pt" o:ole="">
                  <v:imagedata r:id="rId9" o:title=""/>
                </v:shape>
                <o:OLEObject Type="Embed" ProgID="PBrush" ShapeID="_x0000_i1025" DrawAspect="Content" ObjectID="_1654516537" r:id="rId10"/>
              </w:object>
            </w:r>
          </w:p>
        </w:tc>
        <w:tc>
          <w:tcPr>
            <w:tcW w:w="5528" w:type="dxa"/>
          </w:tcPr>
          <w:p w:rsidR="00665319" w:rsidRPr="00133007" w:rsidRDefault="00665319" w:rsidP="001763BA">
            <w:pPr>
              <w:jc w:val="both"/>
              <w:rPr>
                <w:rFonts w:ascii="Book Antiqua" w:hAnsi="Book Antiqua" w:cs="Calibri"/>
                <w:sz w:val="20"/>
                <w:szCs w:val="20"/>
              </w:rPr>
            </w:pPr>
            <w:r w:rsidRPr="00133007">
              <w:rPr>
                <w:rFonts w:ascii="Book Antiqua" w:hAnsi="Book Antiqua" w:cs="Calibri"/>
                <w:sz w:val="20"/>
                <w:szCs w:val="20"/>
              </w:rPr>
              <w:t xml:space="preserve">We request PGCIL to Incorporate Citibank in the list as </w:t>
            </w:r>
            <w:proofErr w:type="spellStart"/>
            <w:proofErr w:type="gramStart"/>
            <w:r w:rsidRPr="00133007">
              <w:rPr>
                <w:rFonts w:ascii="Book Antiqua" w:hAnsi="Book Antiqua" w:cs="Calibri"/>
                <w:sz w:val="20"/>
                <w:szCs w:val="20"/>
              </w:rPr>
              <w:t>its</w:t>
            </w:r>
            <w:proofErr w:type="spellEnd"/>
            <w:proofErr w:type="gramEnd"/>
            <w:r w:rsidRPr="00133007">
              <w:rPr>
                <w:rFonts w:ascii="Book Antiqua" w:hAnsi="Book Antiqua" w:cs="Calibri"/>
                <w:sz w:val="20"/>
                <w:szCs w:val="20"/>
              </w:rPr>
              <w:t xml:space="preserve"> is also a Scheduled Commercial Private Indian Bank.</w:t>
            </w:r>
          </w:p>
        </w:tc>
        <w:tc>
          <w:tcPr>
            <w:tcW w:w="2410" w:type="dxa"/>
          </w:tcPr>
          <w:p w:rsidR="00665319" w:rsidRPr="00133007" w:rsidRDefault="00E64AAE" w:rsidP="001763BA">
            <w:pPr>
              <w:autoSpaceDE w:val="0"/>
              <w:autoSpaceDN w:val="0"/>
              <w:adjustRightInd w:val="0"/>
              <w:jc w:val="both"/>
              <w:rPr>
                <w:rFonts w:ascii="Book Antiqua" w:hAnsi="Book Antiqua"/>
                <w:sz w:val="20"/>
                <w:szCs w:val="20"/>
              </w:rPr>
            </w:pPr>
            <w:r w:rsidRPr="00133007">
              <w:rPr>
                <w:rFonts w:ascii="Book Antiqua" w:hAnsi="Book Antiqua"/>
                <w:sz w:val="20"/>
                <w:szCs w:val="20"/>
              </w:rPr>
              <w:t>The provisions of the Bidding Documents shall remain unaltered.</w:t>
            </w:r>
          </w:p>
        </w:tc>
      </w:tr>
      <w:tr w:rsidR="00665319" w:rsidRPr="00133007" w:rsidTr="00430B24">
        <w:trPr>
          <w:trHeight w:val="970"/>
        </w:trPr>
        <w:tc>
          <w:tcPr>
            <w:tcW w:w="567" w:type="dxa"/>
          </w:tcPr>
          <w:p w:rsidR="00665319" w:rsidRPr="00133007" w:rsidRDefault="00665319" w:rsidP="001763BA">
            <w:pPr>
              <w:pStyle w:val="ListParagraph"/>
              <w:numPr>
                <w:ilvl w:val="0"/>
                <w:numId w:val="23"/>
              </w:numPr>
              <w:autoSpaceDE w:val="0"/>
              <w:autoSpaceDN w:val="0"/>
              <w:adjustRightInd w:val="0"/>
              <w:ind w:left="459" w:hanging="426"/>
              <w:rPr>
                <w:rFonts w:ascii="Book Antiqua" w:hAnsi="Book Antiqua"/>
                <w:sz w:val="20"/>
                <w:szCs w:val="20"/>
              </w:rPr>
            </w:pPr>
          </w:p>
        </w:tc>
        <w:tc>
          <w:tcPr>
            <w:tcW w:w="1560" w:type="dxa"/>
          </w:tcPr>
          <w:p w:rsidR="00665319" w:rsidRPr="00133007" w:rsidRDefault="00430B24" w:rsidP="001763BA">
            <w:pPr>
              <w:rPr>
                <w:rFonts w:ascii="Book Antiqua" w:hAnsi="Book Antiqua" w:cs="Calibri"/>
                <w:sz w:val="20"/>
                <w:szCs w:val="20"/>
              </w:rPr>
            </w:pPr>
            <w:r w:rsidRPr="00133007">
              <w:rPr>
                <w:rFonts w:ascii="Book Antiqua" w:hAnsi="Book Antiqua" w:cs="Calibri"/>
                <w:sz w:val="20"/>
                <w:szCs w:val="20"/>
              </w:rPr>
              <w:t>ITB Clause 2, Section-II: Instructions to Bidders</w:t>
            </w:r>
          </w:p>
        </w:tc>
        <w:tc>
          <w:tcPr>
            <w:tcW w:w="5386" w:type="dxa"/>
          </w:tcPr>
          <w:p w:rsidR="002D49D1" w:rsidRPr="00133007" w:rsidRDefault="002D49D1" w:rsidP="001763BA">
            <w:pPr>
              <w:pStyle w:val="Default"/>
              <w:jc w:val="both"/>
              <w:rPr>
                <w:bCs/>
                <w:color w:val="auto"/>
                <w:sz w:val="20"/>
                <w:szCs w:val="20"/>
              </w:rPr>
            </w:pPr>
            <w:r w:rsidRPr="00133007">
              <w:rPr>
                <w:bCs/>
                <w:color w:val="auto"/>
                <w:sz w:val="20"/>
                <w:szCs w:val="20"/>
              </w:rPr>
              <w:t xml:space="preserve">2. Eligible Bidders </w:t>
            </w:r>
          </w:p>
          <w:p w:rsidR="002D49D1" w:rsidRPr="00133007" w:rsidRDefault="002D49D1" w:rsidP="001763BA">
            <w:pPr>
              <w:pStyle w:val="Default"/>
              <w:jc w:val="both"/>
              <w:rPr>
                <w:color w:val="auto"/>
                <w:sz w:val="20"/>
                <w:szCs w:val="20"/>
              </w:rPr>
            </w:pPr>
          </w:p>
          <w:p w:rsidR="002D49D1" w:rsidRPr="00133007" w:rsidRDefault="002D49D1" w:rsidP="001763BA">
            <w:pPr>
              <w:pStyle w:val="Default"/>
              <w:jc w:val="both"/>
              <w:rPr>
                <w:color w:val="auto"/>
                <w:sz w:val="20"/>
                <w:szCs w:val="20"/>
              </w:rPr>
            </w:pPr>
            <w:r w:rsidRPr="00133007">
              <w:rPr>
                <w:color w:val="auto"/>
                <w:sz w:val="20"/>
                <w:szCs w:val="20"/>
              </w:rPr>
              <w:t xml:space="preserve">2.1 This Invitation for Bids, issued by the Employer is open to all firms including </w:t>
            </w:r>
            <w:proofErr w:type="gramStart"/>
            <w:r w:rsidRPr="00133007">
              <w:rPr>
                <w:color w:val="auto"/>
                <w:sz w:val="20"/>
                <w:szCs w:val="20"/>
              </w:rPr>
              <w:t>company(</w:t>
            </w:r>
            <w:proofErr w:type="spellStart"/>
            <w:proofErr w:type="gramEnd"/>
            <w:r w:rsidRPr="00133007">
              <w:rPr>
                <w:color w:val="auto"/>
                <w:sz w:val="20"/>
                <w:szCs w:val="20"/>
              </w:rPr>
              <w:t>ies</w:t>
            </w:r>
            <w:proofErr w:type="spellEnd"/>
            <w:r w:rsidRPr="00133007">
              <w:rPr>
                <w:color w:val="auto"/>
                <w:sz w:val="20"/>
                <w:szCs w:val="20"/>
              </w:rPr>
              <w:t xml:space="preserve">), Government owned Enterprises registered and incorporated in India as per Companies Act, 1956, barring Government Department as well as foreign bidders/MNCs not registered and incorporated in India and those bidders with whom business is banned by the Employer. </w:t>
            </w:r>
          </w:p>
          <w:p w:rsidR="00430B24" w:rsidRPr="00133007" w:rsidRDefault="00430B24" w:rsidP="001763BA">
            <w:pPr>
              <w:pStyle w:val="Default"/>
              <w:jc w:val="both"/>
              <w:rPr>
                <w:color w:val="auto"/>
                <w:sz w:val="20"/>
                <w:szCs w:val="20"/>
              </w:rPr>
            </w:pPr>
          </w:p>
          <w:p w:rsidR="002D49D1" w:rsidRPr="00133007" w:rsidRDefault="002D49D1" w:rsidP="001763BA">
            <w:pPr>
              <w:pStyle w:val="Default"/>
              <w:jc w:val="both"/>
              <w:rPr>
                <w:color w:val="auto"/>
                <w:sz w:val="20"/>
                <w:szCs w:val="20"/>
              </w:rPr>
            </w:pPr>
            <w:r w:rsidRPr="00133007">
              <w:rPr>
                <w:color w:val="auto"/>
                <w:sz w:val="20"/>
                <w:szCs w:val="20"/>
              </w:rPr>
              <w:t xml:space="preserve">2.2 A Bidder shall not have a conflict of interest. All Bidders found to have a conflict of interest shall be disqualified. A Bidder may be considered to have a conflict of interest with one or more parties in this bidding process, if: </w:t>
            </w:r>
          </w:p>
          <w:p w:rsidR="002D49D1" w:rsidRPr="00133007" w:rsidRDefault="002D49D1" w:rsidP="001763BA">
            <w:pPr>
              <w:pStyle w:val="Default"/>
              <w:jc w:val="both"/>
              <w:rPr>
                <w:color w:val="auto"/>
                <w:sz w:val="20"/>
                <w:szCs w:val="20"/>
              </w:rPr>
            </w:pPr>
            <w:r w:rsidRPr="00133007">
              <w:rPr>
                <w:color w:val="auto"/>
                <w:sz w:val="20"/>
                <w:szCs w:val="20"/>
              </w:rPr>
              <w:t xml:space="preserve">(a) they have a controlling partner in common; or </w:t>
            </w:r>
          </w:p>
          <w:p w:rsidR="002D49D1" w:rsidRPr="00133007" w:rsidRDefault="002D49D1" w:rsidP="001763BA">
            <w:pPr>
              <w:pStyle w:val="Default"/>
              <w:jc w:val="both"/>
              <w:rPr>
                <w:color w:val="auto"/>
                <w:sz w:val="20"/>
                <w:szCs w:val="20"/>
              </w:rPr>
            </w:pPr>
          </w:p>
          <w:p w:rsidR="002D49D1" w:rsidRPr="00133007" w:rsidRDefault="002D49D1" w:rsidP="001763BA">
            <w:pPr>
              <w:pStyle w:val="Default"/>
              <w:jc w:val="both"/>
              <w:rPr>
                <w:color w:val="auto"/>
                <w:sz w:val="20"/>
                <w:szCs w:val="20"/>
              </w:rPr>
            </w:pPr>
            <w:r w:rsidRPr="00133007">
              <w:rPr>
                <w:color w:val="auto"/>
                <w:sz w:val="20"/>
                <w:szCs w:val="20"/>
              </w:rPr>
              <w:t xml:space="preserve">(b) they receive or have received any direct or indirect subsidy from any of them; or </w:t>
            </w:r>
          </w:p>
          <w:p w:rsidR="002D49D1" w:rsidRPr="00133007" w:rsidRDefault="002D49D1" w:rsidP="001763BA">
            <w:pPr>
              <w:pStyle w:val="Default"/>
              <w:jc w:val="both"/>
              <w:rPr>
                <w:color w:val="auto"/>
                <w:sz w:val="20"/>
                <w:szCs w:val="20"/>
              </w:rPr>
            </w:pPr>
          </w:p>
          <w:p w:rsidR="002D49D1" w:rsidRPr="00133007" w:rsidRDefault="002D49D1" w:rsidP="001763BA">
            <w:pPr>
              <w:pStyle w:val="Default"/>
              <w:jc w:val="both"/>
              <w:rPr>
                <w:color w:val="auto"/>
                <w:sz w:val="20"/>
                <w:szCs w:val="20"/>
              </w:rPr>
            </w:pPr>
            <w:r w:rsidRPr="00133007">
              <w:rPr>
                <w:color w:val="auto"/>
                <w:sz w:val="20"/>
                <w:szCs w:val="20"/>
              </w:rPr>
              <w:t xml:space="preserve">(c) they have the same legal representative for purposes of this bid; or </w:t>
            </w:r>
          </w:p>
          <w:p w:rsidR="002D49D1" w:rsidRPr="00133007" w:rsidRDefault="002D49D1" w:rsidP="001763BA">
            <w:pPr>
              <w:pStyle w:val="Default"/>
              <w:jc w:val="both"/>
              <w:rPr>
                <w:color w:val="auto"/>
                <w:sz w:val="20"/>
                <w:szCs w:val="20"/>
              </w:rPr>
            </w:pPr>
          </w:p>
          <w:p w:rsidR="002D49D1" w:rsidRDefault="002D49D1" w:rsidP="001763BA">
            <w:pPr>
              <w:pStyle w:val="Default"/>
              <w:jc w:val="both"/>
              <w:rPr>
                <w:color w:val="auto"/>
                <w:sz w:val="20"/>
                <w:szCs w:val="20"/>
              </w:rPr>
            </w:pPr>
            <w:r w:rsidRPr="00133007">
              <w:rPr>
                <w:color w:val="auto"/>
                <w:sz w:val="20"/>
                <w:szCs w:val="20"/>
              </w:rPr>
              <w:t xml:space="preserve">(d) they have a relationship with each other, directly or through common third parties, that puts them in a position to have access to information about or influence on the bid of another Bidder, or influence the decisions of the Employer regarding this bidding process; or </w:t>
            </w:r>
          </w:p>
          <w:p w:rsidR="00133007" w:rsidRDefault="00133007" w:rsidP="001763BA">
            <w:pPr>
              <w:pStyle w:val="Default"/>
              <w:jc w:val="both"/>
              <w:rPr>
                <w:color w:val="auto"/>
                <w:sz w:val="20"/>
                <w:szCs w:val="20"/>
              </w:rPr>
            </w:pPr>
          </w:p>
          <w:p w:rsidR="00133007" w:rsidRPr="00133007" w:rsidRDefault="00133007" w:rsidP="00133007">
            <w:pPr>
              <w:pStyle w:val="Default"/>
              <w:jc w:val="both"/>
              <w:rPr>
                <w:color w:val="auto"/>
                <w:sz w:val="20"/>
                <w:szCs w:val="20"/>
              </w:rPr>
            </w:pPr>
          </w:p>
          <w:p w:rsidR="00133007" w:rsidRPr="00133007" w:rsidRDefault="00133007" w:rsidP="00133007">
            <w:pPr>
              <w:pStyle w:val="Default"/>
              <w:jc w:val="both"/>
              <w:rPr>
                <w:color w:val="auto"/>
                <w:sz w:val="20"/>
                <w:szCs w:val="20"/>
              </w:rPr>
            </w:pPr>
            <w:r w:rsidRPr="00133007">
              <w:rPr>
                <w:color w:val="auto"/>
                <w:sz w:val="20"/>
                <w:szCs w:val="20"/>
              </w:rPr>
              <w:t xml:space="preserve">(e) a Bidder submits more than one bid in this bidding process, either individually [including bid submitted as </w:t>
            </w:r>
            <w:proofErr w:type="spellStart"/>
            <w:r w:rsidRPr="00133007">
              <w:rPr>
                <w:color w:val="auto"/>
                <w:sz w:val="20"/>
                <w:szCs w:val="20"/>
              </w:rPr>
              <w:t>a</w:t>
            </w:r>
            <w:proofErr w:type="spellEnd"/>
            <w:r w:rsidRPr="00133007">
              <w:rPr>
                <w:color w:val="auto"/>
                <w:sz w:val="20"/>
                <w:szCs w:val="20"/>
              </w:rPr>
              <w:t xml:space="preserve"> agent/</w:t>
            </w:r>
            <w:proofErr w:type="spellStart"/>
            <w:r w:rsidRPr="00133007">
              <w:rPr>
                <w:color w:val="auto"/>
                <w:sz w:val="20"/>
                <w:szCs w:val="20"/>
              </w:rPr>
              <w:t>authorised</w:t>
            </w:r>
            <w:proofErr w:type="spellEnd"/>
            <w:r w:rsidRPr="00133007">
              <w:rPr>
                <w:color w:val="auto"/>
                <w:sz w:val="20"/>
                <w:szCs w:val="20"/>
              </w:rPr>
              <w:t xml:space="preserve"> representative on behalf of one or more manufacturer(s) or through Licensee – Licensor route, wherever permitted as per the provision of Qualification Requirement for the Bidders </w:t>
            </w:r>
            <w:proofErr w:type="gramStart"/>
            <w:r w:rsidRPr="00133007">
              <w:rPr>
                <w:color w:val="auto"/>
                <w:sz w:val="20"/>
                <w:szCs w:val="20"/>
              </w:rPr>
              <w:t>in  Annexure</w:t>
            </w:r>
            <w:proofErr w:type="gramEnd"/>
            <w:r w:rsidRPr="00133007">
              <w:rPr>
                <w:color w:val="auto"/>
                <w:sz w:val="20"/>
                <w:szCs w:val="20"/>
              </w:rPr>
              <w:t xml:space="preserve"> – A (BDS)] or as a partner in a joint venture, except for alternative offers permitted under ITB Clause 9.3. This will result in the disqualification of all such bids. However, this does not limit the participation of a Bidder as a subcontractor in another bid, or of a firm as a subcontractor in more than one bid; or </w:t>
            </w:r>
          </w:p>
          <w:p w:rsidR="00133007" w:rsidRDefault="00133007" w:rsidP="00133007">
            <w:pPr>
              <w:pStyle w:val="Default"/>
              <w:rPr>
                <w:sz w:val="23"/>
                <w:szCs w:val="23"/>
              </w:rPr>
            </w:pPr>
          </w:p>
          <w:p w:rsidR="002D49D1" w:rsidRPr="00133007" w:rsidRDefault="002D49D1" w:rsidP="001763BA">
            <w:pPr>
              <w:jc w:val="both"/>
              <w:rPr>
                <w:rFonts w:ascii="Book Antiqua" w:hAnsi="Book Antiqua" w:cs="Calibri"/>
                <w:sz w:val="20"/>
                <w:szCs w:val="20"/>
              </w:rPr>
            </w:pPr>
            <w:r w:rsidRPr="00133007">
              <w:rPr>
                <w:rFonts w:ascii="Book Antiqua" w:hAnsi="Book Antiqua" w:cs="Calibri"/>
                <w:sz w:val="20"/>
                <w:szCs w:val="20"/>
              </w:rPr>
              <w:t>…………………………………………………</w:t>
            </w:r>
          </w:p>
          <w:p w:rsidR="002D49D1" w:rsidRPr="00133007" w:rsidRDefault="002D49D1" w:rsidP="001763BA">
            <w:pPr>
              <w:jc w:val="both"/>
              <w:rPr>
                <w:rFonts w:ascii="Book Antiqua" w:hAnsi="Book Antiqua" w:cs="Calibri"/>
                <w:sz w:val="20"/>
                <w:szCs w:val="20"/>
              </w:rPr>
            </w:pPr>
            <w:r w:rsidRPr="00133007">
              <w:rPr>
                <w:rFonts w:ascii="Book Antiqua" w:hAnsi="Book Antiqua" w:cs="Calibri"/>
                <w:sz w:val="20"/>
                <w:szCs w:val="20"/>
              </w:rPr>
              <w:t>…………………………………………………</w:t>
            </w:r>
          </w:p>
          <w:p w:rsidR="002D49D1" w:rsidRPr="00133007" w:rsidRDefault="002D49D1" w:rsidP="001763BA">
            <w:pPr>
              <w:jc w:val="both"/>
              <w:rPr>
                <w:rFonts w:ascii="Book Antiqua" w:hAnsi="Book Antiqua" w:cs="Calibri"/>
                <w:sz w:val="20"/>
                <w:szCs w:val="20"/>
              </w:rPr>
            </w:pPr>
          </w:p>
        </w:tc>
        <w:tc>
          <w:tcPr>
            <w:tcW w:w="5528" w:type="dxa"/>
          </w:tcPr>
          <w:p w:rsidR="00665319" w:rsidRPr="00133007" w:rsidRDefault="00665319" w:rsidP="001763BA">
            <w:pPr>
              <w:jc w:val="both"/>
              <w:rPr>
                <w:rFonts w:ascii="Book Antiqua" w:hAnsi="Book Antiqua" w:cs="Calibri"/>
                <w:sz w:val="20"/>
                <w:szCs w:val="20"/>
              </w:rPr>
            </w:pPr>
            <w:r w:rsidRPr="00133007">
              <w:rPr>
                <w:rFonts w:ascii="Book Antiqua" w:hAnsi="Book Antiqua" w:cs="Calibri"/>
                <w:sz w:val="20"/>
                <w:szCs w:val="20"/>
              </w:rPr>
              <w:lastRenderedPageBreak/>
              <w:t xml:space="preserve">Can an OEM (who is not participating in the Bidding Process directly) </w:t>
            </w:r>
            <w:proofErr w:type="gramStart"/>
            <w:r w:rsidRPr="00133007">
              <w:rPr>
                <w:rFonts w:ascii="Book Antiqua" w:hAnsi="Book Antiqua" w:cs="Calibri"/>
                <w:sz w:val="20"/>
                <w:szCs w:val="20"/>
              </w:rPr>
              <w:t>gives</w:t>
            </w:r>
            <w:proofErr w:type="gramEnd"/>
            <w:r w:rsidRPr="00133007">
              <w:rPr>
                <w:rFonts w:ascii="Book Antiqua" w:hAnsi="Book Antiqua" w:cs="Calibri"/>
                <w:sz w:val="20"/>
                <w:szCs w:val="20"/>
              </w:rPr>
              <w:t xml:space="preserve"> it Solution/Product to mu</w:t>
            </w:r>
            <w:r w:rsidR="00430B24" w:rsidRPr="00133007">
              <w:rPr>
                <w:rFonts w:ascii="Book Antiqua" w:hAnsi="Book Antiqua" w:cs="Calibri"/>
                <w:sz w:val="20"/>
                <w:szCs w:val="20"/>
              </w:rPr>
              <w:t>l</w:t>
            </w:r>
            <w:r w:rsidRPr="00133007">
              <w:rPr>
                <w:rFonts w:ascii="Book Antiqua" w:hAnsi="Book Antiqua" w:cs="Calibri"/>
                <w:sz w:val="20"/>
                <w:szCs w:val="20"/>
              </w:rPr>
              <w:t xml:space="preserve">tiple Bidders to Bid as a subcontractor. </w:t>
            </w:r>
            <w:proofErr w:type="spellStart"/>
            <w:r w:rsidRPr="00133007">
              <w:rPr>
                <w:rFonts w:ascii="Book Antiqua" w:hAnsi="Book Antiqua" w:cs="Calibri"/>
                <w:sz w:val="20"/>
                <w:szCs w:val="20"/>
              </w:rPr>
              <w:t>Pls</w:t>
            </w:r>
            <w:proofErr w:type="spellEnd"/>
            <w:r w:rsidRPr="00133007">
              <w:rPr>
                <w:rFonts w:ascii="Book Antiqua" w:hAnsi="Book Antiqua" w:cs="Calibri"/>
                <w:sz w:val="20"/>
                <w:szCs w:val="20"/>
              </w:rPr>
              <w:t xml:space="preserve"> confirm.</w:t>
            </w:r>
          </w:p>
        </w:tc>
        <w:tc>
          <w:tcPr>
            <w:tcW w:w="2410" w:type="dxa"/>
          </w:tcPr>
          <w:p w:rsidR="00123BCE" w:rsidRPr="00133007" w:rsidRDefault="00BF24AC" w:rsidP="00123BCE">
            <w:pPr>
              <w:autoSpaceDE w:val="0"/>
              <w:autoSpaceDN w:val="0"/>
              <w:adjustRightInd w:val="0"/>
              <w:jc w:val="both"/>
              <w:rPr>
                <w:rFonts w:ascii="Book Antiqua" w:hAnsi="Book Antiqua"/>
                <w:sz w:val="20"/>
                <w:szCs w:val="20"/>
              </w:rPr>
            </w:pPr>
            <w:r w:rsidRPr="00133007">
              <w:rPr>
                <w:rFonts w:ascii="Book Antiqua" w:hAnsi="Book Antiqua"/>
                <w:sz w:val="20"/>
                <w:szCs w:val="20"/>
              </w:rPr>
              <w:t>The provisions of the Bidding Documents are amply clear.</w:t>
            </w:r>
            <w:r w:rsidR="00123BCE" w:rsidRPr="00133007">
              <w:rPr>
                <w:rFonts w:ascii="Book Antiqua" w:hAnsi="Book Antiqua"/>
                <w:sz w:val="20"/>
                <w:szCs w:val="20"/>
              </w:rPr>
              <w:t xml:space="preserve"> Further, the bidder’s attention is drawn to ITB Clause </w:t>
            </w:r>
            <w:r w:rsidR="00133007">
              <w:rPr>
                <w:rFonts w:ascii="Book Antiqua" w:hAnsi="Book Antiqua"/>
                <w:sz w:val="20"/>
                <w:szCs w:val="20"/>
              </w:rPr>
              <w:t>2.2</w:t>
            </w:r>
            <w:r w:rsidR="00123BCE" w:rsidRPr="00133007">
              <w:rPr>
                <w:rFonts w:ascii="Book Antiqua" w:hAnsi="Book Antiqua"/>
                <w:sz w:val="20"/>
                <w:szCs w:val="20"/>
              </w:rPr>
              <w:t>(e) of Section-II: Instructions to Bidders.</w:t>
            </w:r>
          </w:p>
        </w:tc>
      </w:tr>
      <w:tr w:rsidR="00EE5743" w:rsidRPr="00133007" w:rsidTr="00123BCE">
        <w:trPr>
          <w:trHeight w:val="144"/>
        </w:trPr>
        <w:tc>
          <w:tcPr>
            <w:tcW w:w="567" w:type="dxa"/>
          </w:tcPr>
          <w:p w:rsidR="00EE5743" w:rsidRPr="00133007" w:rsidRDefault="00EE5743" w:rsidP="001763BA">
            <w:pPr>
              <w:pStyle w:val="ListParagraph"/>
              <w:numPr>
                <w:ilvl w:val="0"/>
                <w:numId w:val="23"/>
              </w:numPr>
              <w:rPr>
                <w:rFonts w:ascii="Book Antiqua" w:hAnsi="Book Antiqua"/>
                <w:sz w:val="20"/>
                <w:szCs w:val="20"/>
              </w:rPr>
            </w:pPr>
          </w:p>
        </w:tc>
        <w:tc>
          <w:tcPr>
            <w:tcW w:w="1560" w:type="dxa"/>
          </w:tcPr>
          <w:p w:rsidR="00EE5743" w:rsidRPr="00133007" w:rsidRDefault="00430B24" w:rsidP="001763BA">
            <w:pPr>
              <w:rPr>
                <w:rFonts w:ascii="Book Antiqua" w:hAnsi="Book Antiqua" w:cs="Arial"/>
                <w:sz w:val="20"/>
                <w:szCs w:val="20"/>
              </w:rPr>
            </w:pPr>
            <w:r w:rsidRPr="00133007">
              <w:rPr>
                <w:rFonts w:ascii="Book Antiqua" w:hAnsi="Book Antiqua" w:cs="Calibri"/>
                <w:sz w:val="20"/>
                <w:szCs w:val="20"/>
                <w:lang w:val="en-IN" w:eastAsia="en-IN"/>
              </w:rPr>
              <w:t>Clause 2.0 (b) of Annexure- A (BDS)</w:t>
            </w:r>
          </w:p>
        </w:tc>
        <w:tc>
          <w:tcPr>
            <w:tcW w:w="5386" w:type="dxa"/>
          </w:tcPr>
          <w:p w:rsidR="00EE5743" w:rsidRPr="00133007" w:rsidRDefault="00430B24" w:rsidP="001763BA">
            <w:pPr>
              <w:jc w:val="both"/>
              <w:rPr>
                <w:rFonts w:ascii="Book Antiqua" w:hAnsi="Book Antiqua" w:cs="Arial"/>
                <w:sz w:val="20"/>
                <w:szCs w:val="20"/>
              </w:rPr>
            </w:pPr>
            <w:r w:rsidRPr="00133007">
              <w:rPr>
                <w:rFonts w:ascii="Book Antiqua" w:hAnsi="Book Antiqua"/>
                <w:bCs/>
                <w:sz w:val="20"/>
                <w:szCs w:val="20"/>
                <w:lang w:val="en-GB"/>
              </w:rPr>
              <w:t>The Bidder shall offer ‘MPLS-TP &amp; OTN Equipment’ from one (01) OEM meeting the criteria stipulated at 2.2(a) below.</w:t>
            </w:r>
          </w:p>
        </w:tc>
        <w:tc>
          <w:tcPr>
            <w:tcW w:w="5528" w:type="dxa"/>
          </w:tcPr>
          <w:p w:rsidR="00665319" w:rsidRPr="00133007" w:rsidRDefault="00665319" w:rsidP="00BF24AC">
            <w:pPr>
              <w:autoSpaceDE w:val="0"/>
              <w:autoSpaceDN w:val="0"/>
              <w:adjustRightInd w:val="0"/>
              <w:jc w:val="both"/>
              <w:rPr>
                <w:rFonts w:ascii="Book Antiqua" w:hAnsi="Book Antiqua" w:cs="Calibri"/>
                <w:sz w:val="20"/>
                <w:szCs w:val="20"/>
                <w:lang w:val="en-IN" w:eastAsia="en-IN"/>
              </w:rPr>
            </w:pPr>
            <w:r w:rsidRPr="00133007">
              <w:rPr>
                <w:rFonts w:ascii="Book Antiqua" w:hAnsi="Book Antiqua" w:cs="Calibri"/>
                <w:sz w:val="20"/>
                <w:szCs w:val="20"/>
                <w:lang w:val="en-IN" w:eastAsia="en-IN"/>
              </w:rPr>
              <w:t xml:space="preserve">As per the past trend of PGCIL tenders, one OEM is allowed to offer their </w:t>
            </w:r>
            <w:proofErr w:type="spellStart"/>
            <w:r w:rsidRPr="00133007">
              <w:rPr>
                <w:rFonts w:ascii="Book Antiqua" w:hAnsi="Book Antiqua" w:cs="Calibri"/>
                <w:sz w:val="20"/>
                <w:szCs w:val="20"/>
                <w:lang w:val="en-IN" w:eastAsia="en-IN"/>
              </w:rPr>
              <w:t>equipments</w:t>
            </w:r>
            <w:proofErr w:type="spellEnd"/>
            <w:r w:rsidR="00430B24" w:rsidRPr="00133007">
              <w:rPr>
                <w:rFonts w:ascii="Book Antiqua" w:hAnsi="Book Antiqua" w:cs="Calibri"/>
                <w:sz w:val="20"/>
                <w:szCs w:val="20"/>
                <w:lang w:val="en-IN" w:eastAsia="en-IN"/>
              </w:rPr>
              <w:t xml:space="preserve"> </w:t>
            </w:r>
            <w:r w:rsidRPr="00133007">
              <w:rPr>
                <w:rFonts w:ascii="Book Antiqua" w:hAnsi="Book Antiqua" w:cs="Calibri"/>
                <w:sz w:val="20"/>
                <w:szCs w:val="20"/>
                <w:lang w:val="en-IN" w:eastAsia="en-IN"/>
              </w:rPr>
              <w:t>to only one bidder.</w:t>
            </w:r>
          </w:p>
          <w:p w:rsidR="00EE5743" w:rsidRPr="00133007" w:rsidRDefault="00665319" w:rsidP="00BF24AC">
            <w:pPr>
              <w:autoSpaceDE w:val="0"/>
              <w:autoSpaceDN w:val="0"/>
              <w:adjustRightInd w:val="0"/>
              <w:jc w:val="both"/>
              <w:rPr>
                <w:rFonts w:ascii="Book Antiqua" w:hAnsi="Book Antiqua" w:cs="Calibri"/>
                <w:sz w:val="20"/>
                <w:szCs w:val="20"/>
                <w:lang w:val="en-IN" w:eastAsia="en-IN"/>
              </w:rPr>
            </w:pPr>
            <w:r w:rsidRPr="00133007">
              <w:rPr>
                <w:rFonts w:ascii="Book Antiqua" w:hAnsi="Book Antiqua" w:cs="Calibri"/>
                <w:sz w:val="20"/>
                <w:szCs w:val="20"/>
                <w:lang w:val="en-IN" w:eastAsia="en-IN"/>
              </w:rPr>
              <w:t xml:space="preserve">Request you to kindly keep the same clause and allow one </w:t>
            </w:r>
            <w:r w:rsidRPr="00133007">
              <w:rPr>
                <w:rFonts w:ascii="Book Antiqua" w:hAnsi="Book Antiqua" w:cs="Calibri"/>
                <w:sz w:val="20"/>
                <w:szCs w:val="20"/>
                <w:lang w:val="en-IN" w:eastAsia="en-IN"/>
              </w:rPr>
              <w:lastRenderedPageBreak/>
              <w:t>OEM to bid in the tender</w:t>
            </w:r>
            <w:r w:rsidR="00430B24" w:rsidRPr="00133007">
              <w:rPr>
                <w:rFonts w:ascii="Book Antiqua" w:hAnsi="Book Antiqua" w:cs="Calibri"/>
                <w:sz w:val="20"/>
                <w:szCs w:val="20"/>
                <w:lang w:val="en-IN" w:eastAsia="en-IN"/>
              </w:rPr>
              <w:t xml:space="preserve"> </w:t>
            </w:r>
            <w:r w:rsidRPr="00133007">
              <w:rPr>
                <w:rFonts w:ascii="Book Antiqua" w:hAnsi="Book Antiqua" w:cs="Calibri"/>
                <w:sz w:val="20"/>
                <w:szCs w:val="20"/>
                <w:lang w:val="en-IN" w:eastAsia="en-IN"/>
              </w:rPr>
              <w:t>either as OEM or as bidder. OEM</w:t>
            </w:r>
            <w:r w:rsidR="00430B24" w:rsidRPr="00133007">
              <w:rPr>
                <w:rFonts w:ascii="Book Antiqua" w:hAnsi="Book Antiqua" w:cs="Calibri"/>
                <w:sz w:val="20"/>
                <w:szCs w:val="20"/>
                <w:lang w:val="en-IN" w:eastAsia="en-IN"/>
              </w:rPr>
              <w:t xml:space="preserve"> </w:t>
            </w:r>
            <w:r w:rsidRPr="00133007">
              <w:rPr>
                <w:rFonts w:ascii="Book Antiqua" w:hAnsi="Book Antiqua" w:cs="Calibri"/>
                <w:sz w:val="20"/>
                <w:szCs w:val="20"/>
                <w:lang w:val="en-IN" w:eastAsia="en-IN"/>
              </w:rPr>
              <w:t>shall not be allowed to support to multiple bidders.</w:t>
            </w:r>
            <w:r w:rsidR="00430B24" w:rsidRPr="00133007">
              <w:rPr>
                <w:rFonts w:ascii="Book Antiqua" w:hAnsi="Book Antiqua" w:cs="Calibri"/>
                <w:sz w:val="20"/>
                <w:szCs w:val="20"/>
                <w:lang w:val="en-IN" w:eastAsia="en-IN"/>
              </w:rPr>
              <w:t xml:space="preserve"> </w:t>
            </w:r>
            <w:r w:rsidRPr="00133007">
              <w:rPr>
                <w:rFonts w:ascii="Book Antiqua" w:hAnsi="Book Antiqua" w:cs="Calibri"/>
                <w:sz w:val="20"/>
                <w:szCs w:val="20"/>
                <w:lang w:val="en-IN" w:eastAsia="en-IN"/>
              </w:rPr>
              <w:t>Kindly Confirm?</w:t>
            </w:r>
          </w:p>
        </w:tc>
        <w:tc>
          <w:tcPr>
            <w:tcW w:w="2410" w:type="dxa"/>
            <w:shd w:val="clear" w:color="auto" w:fill="auto"/>
          </w:tcPr>
          <w:p w:rsidR="00EE5743" w:rsidRPr="00133007" w:rsidRDefault="00BF24AC" w:rsidP="00133007">
            <w:pPr>
              <w:autoSpaceDE w:val="0"/>
              <w:autoSpaceDN w:val="0"/>
              <w:adjustRightInd w:val="0"/>
              <w:jc w:val="both"/>
              <w:rPr>
                <w:rFonts w:ascii="Book Antiqua" w:hAnsi="Book Antiqua"/>
                <w:sz w:val="20"/>
                <w:szCs w:val="20"/>
              </w:rPr>
            </w:pPr>
            <w:r w:rsidRPr="00133007">
              <w:rPr>
                <w:rFonts w:ascii="Book Antiqua" w:hAnsi="Book Antiqua"/>
                <w:sz w:val="20"/>
                <w:szCs w:val="20"/>
              </w:rPr>
              <w:lastRenderedPageBreak/>
              <w:t>The provisions of the Bidding Documents are amply clear.</w:t>
            </w:r>
            <w:r w:rsidR="00123BCE" w:rsidRPr="00133007">
              <w:rPr>
                <w:rFonts w:ascii="Book Antiqua" w:hAnsi="Book Antiqua"/>
                <w:sz w:val="20"/>
                <w:szCs w:val="20"/>
              </w:rPr>
              <w:t xml:space="preserve"> Further, the </w:t>
            </w:r>
            <w:r w:rsidR="00123BCE" w:rsidRPr="00133007">
              <w:rPr>
                <w:rFonts w:ascii="Book Antiqua" w:hAnsi="Book Antiqua"/>
                <w:sz w:val="20"/>
                <w:szCs w:val="20"/>
              </w:rPr>
              <w:lastRenderedPageBreak/>
              <w:t>bidder’s attention is drawn to ITB Clause 2.</w:t>
            </w:r>
            <w:r w:rsidR="00133007">
              <w:rPr>
                <w:rFonts w:ascii="Book Antiqua" w:hAnsi="Book Antiqua"/>
                <w:sz w:val="20"/>
                <w:szCs w:val="20"/>
              </w:rPr>
              <w:t>2</w:t>
            </w:r>
            <w:r w:rsidR="00123BCE" w:rsidRPr="00133007">
              <w:rPr>
                <w:rFonts w:ascii="Book Antiqua" w:hAnsi="Book Antiqua"/>
                <w:sz w:val="20"/>
                <w:szCs w:val="20"/>
              </w:rPr>
              <w:t>(e) of Section-II: Instructions to Bidders.</w:t>
            </w:r>
          </w:p>
        </w:tc>
      </w:tr>
      <w:tr w:rsidR="00430B24" w:rsidRPr="00133007" w:rsidTr="00B92A53">
        <w:trPr>
          <w:trHeight w:val="144"/>
        </w:trPr>
        <w:tc>
          <w:tcPr>
            <w:tcW w:w="567" w:type="dxa"/>
          </w:tcPr>
          <w:p w:rsidR="00430B24" w:rsidRPr="00133007" w:rsidRDefault="00430B24" w:rsidP="001763BA">
            <w:pPr>
              <w:pStyle w:val="ListParagraph"/>
              <w:numPr>
                <w:ilvl w:val="0"/>
                <w:numId w:val="23"/>
              </w:numPr>
              <w:rPr>
                <w:rFonts w:ascii="Book Antiqua" w:hAnsi="Book Antiqua"/>
                <w:sz w:val="20"/>
                <w:szCs w:val="20"/>
              </w:rPr>
            </w:pPr>
          </w:p>
        </w:tc>
        <w:tc>
          <w:tcPr>
            <w:tcW w:w="1560" w:type="dxa"/>
          </w:tcPr>
          <w:p w:rsidR="00430B24" w:rsidRPr="00133007" w:rsidRDefault="00430B24" w:rsidP="001763BA">
            <w:pPr>
              <w:rPr>
                <w:rFonts w:ascii="Book Antiqua" w:hAnsi="Book Antiqua" w:cs="Arial"/>
                <w:sz w:val="20"/>
                <w:szCs w:val="20"/>
              </w:rPr>
            </w:pPr>
            <w:r w:rsidRPr="00133007">
              <w:rPr>
                <w:rFonts w:ascii="Book Antiqua" w:hAnsi="Book Antiqua" w:cs="Calibri"/>
                <w:sz w:val="20"/>
                <w:szCs w:val="20"/>
                <w:lang w:val="en-IN" w:eastAsia="en-IN"/>
              </w:rPr>
              <w:t>Clause No. 4.0 of Annexure- A (BDS)</w:t>
            </w:r>
          </w:p>
        </w:tc>
        <w:tc>
          <w:tcPr>
            <w:tcW w:w="5386" w:type="dxa"/>
          </w:tcPr>
          <w:p w:rsidR="00430B24" w:rsidRPr="00133007" w:rsidRDefault="00430B24" w:rsidP="001763BA">
            <w:pPr>
              <w:suppressAutoHyphens/>
              <w:spacing w:after="240"/>
              <w:jc w:val="both"/>
              <w:textAlignment w:val="baseline"/>
              <w:rPr>
                <w:rFonts w:ascii="Book Antiqua" w:hAnsi="Book Antiqua" w:cs="Arial"/>
                <w:bCs/>
                <w:iCs/>
                <w:sz w:val="20"/>
                <w:szCs w:val="20"/>
                <w:u w:val="single"/>
                <w:lang w:eastAsia="hi-IN" w:bidi="hi-IN"/>
              </w:rPr>
            </w:pPr>
            <w:r w:rsidRPr="00133007">
              <w:rPr>
                <w:rFonts w:ascii="Book Antiqua" w:hAnsi="Book Antiqua" w:cs="Arial"/>
                <w:bCs/>
                <w:iCs/>
                <w:sz w:val="20"/>
                <w:szCs w:val="20"/>
                <w:u w:val="single"/>
                <w:lang w:eastAsia="hi-IN" w:bidi="hi-IN"/>
              </w:rPr>
              <w:t>NOTE: RELAXATION FOR MSEs / START-UPs</w:t>
            </w:r>
          </w:p>
          <w:p w:rsidR="00430B24" w:rsidRPr="00133007" w:rsidRDefault="00430B24" w:rsidP="001763BA">
            <w:pPr>
              <w:numPr>
                <w:ilvl w:val="0"/>
                <w:numId w:val="25"/>
              </w:numPr>
              <w:suppressAutoHyphens/>
              <w:autoSpaceDN w:val="0"/>
              <w:spacing w:after="240"/>
              <w:ind w:left="317" w:hanging="317"/>
              <w:jc w:val="both"/>
              <w:textAlignment w:val="baseline"/>
              <w:rPr>
                <w:rFonts w:ascii="Book Antiqua" w:hAnsi="Book Antiqua" w:cs="Arial"/>
                <w:bCs/>
                <w:iCs/>
                <w:sz w:val="20"/>
                <w:szCs w:val="20"/>
                <w:u w:val="single"/>
                <w:lang w:eastAsia="hi-IN" w:bidi="hi-IN"/>
              </w:rPr>
            </w:pPr>
            <w:r w:rsidRPr="00133007">
              <w:rPr>
                <w:rFonts w:ascii="Book Antiqua" w:hAnsi="Book Antiqua" w:cs="Arial"/>
                <w:bCs/>
                <w:iCs/>
                <w:sz w:val="20"/>
                <w:szCs w:val="20"/>
                <w:u w:val="single"/>
                <w:lang w:eastAsia="hi-IN" w:bidi="hi-IN"/>
              </w:rPr>
              <w:t xml:space="preserve">FINANCIAL POSITION: </w:t>
            </w:r>
          </w:p>
          <w:p w:rsidR="00430B24" w:rsidRPr="00133007" w:rsidRDefault="00430B24" w:rsidP="001763BA">
            <w:pPr>
              <w:numPr>
                <w:ilvl w:val="0"/>
                <w:numId w:val="26"/>
              </w:numPr>
              <w:suppressAutoHyphens/>
              <w:autoSpaceDN w:val="0"/>
              <w:ind w:left="742" w:right="182"/>
              <w:jc w:val="both"/>
              <w:textAlignment w:val="baseline"/>
              <w:rPr>
                <w:rFonts w:ascii="Book Antiqua" w:hAnsi="Book Antiqua" w:cs="Arial"/>
                <w:bCs/>
                <w:sz w:val="20"/>
                <w:szCs w:val="20"/>
                <w:lang w:eastAsia="hi-IN" w:bidi="hi-IN"/>
              </w:rPr>
            </w:pPr>
            <w:r w:rsidRPr="00133007">
              <w:rPr>
                <w:rFonts w:ascii="Book Antiqua" w:hAnsi="Book Antiqua" w:cs="Arial"/>
                <w:sz w:val="20"/>
                <w:szCs w:val="20"/>
                <w:lang w:eastAsia="hi-IN" w:bidi="hi-IN"/>
              </w:rPr>
              <w:t>MSEs^ / START-Ups^^ meeting the specified requirements at Para 3(a) above, shall also be considered qualified if they meet 80% (Eighty percent) of the requirements specified at Para 3.0(b) &amp; Para 3.0(c) above.</w:t>
            </w:r>
          </w:p>
          <w:p w:rsidR="00430B24" w:rsidRPr="00133007" w:rsidRDefault="00430B24" w:rsidP="001763BA">
            <w:pPr>
              <w:suppressAutoHyphens/>
              <w:ind w:left="1530" w:right="182"/>
              <w:jc w:val="both"/>
              <w:textAlignment w:val="baseline"/>
              <w:rPr>
                <w:rFonts w:ascii="Book Antiqua" w:hAnsi="Book Antiqua" w:cs="Arial"/>
                <w:bCs/>
                <w:sz w:val="20"/>
                <w:szCs w:val="20"/>
                <w:lang w:eastAsia="hi-IN" w:bidi="hi-IN"/>
              </w:rPr>
            </w:pPr>
          </w:p>
          <w:p w:rsidR="00430B24" w:rsidRPr="00133007" w:rsidRDefault="00430B24" w:rsidP="001763BA">
            <w:pPr>
              <w:suppressAutoHyphens/>
              <w:jc w:val="both"/>
              <w:textAlignment w:val="baseline"/>
              <w:rPr>
                <w:rFonts w:ascii="Book Antiqua" w:hAnsi="Book Antiqua" w:cs="Arial"/>
                <w:i/>
                <w:iCs/>
                <w:sz w:val="20"/>
                <w:szCs w:val="20"/>
                <w:lang w:eastAsia="hi-IN" w:bidi="hi-IN"/>
              </w:rPr>
            </w:pPr>
            <w:r w:rsidRPr="00133007">
              <w:rPr>
                <w:rFonts w:ascii="Book Antiqua" w:hAnsi="Book Antiqua" w:cs="Arial"/>
                <w:i/>
                <w:iCs/>
                <w:sz w:val="20"/>
                <w:szCs w:val="20"/>
                <w:lang w:eastAsia="hi-IN" w:bidi="hi-IN"/>
              </w:rPr>
              <w:t xml:space="preserve">^MSEs as defined in bidding documents. </w:t>
            </w:r>
          </w:p>
          <w:p w:rsidR="00430B24" w:rsidRPr="00133007" w:rsidRDefault="00430B24" w:rsidP="001763BA">
            <w:pPr>
              <w:suppressAutoHyphens/>
              <w:jc w:val="both"/>
              <w:textAlignment w:val="baseline"/>
              <w:rPr>
                <w:rFonts w:ascii="Book Antiqua" w:hAnsi="Book Antiqua" w:cs="Arial"/>
                <w:i/>
                <w:iCs/>
                <w:sz w:val="20"/>
                <w:szCs w:val="20"/>
                <w:vertAlign w:val="superscript"/>
                <w:lang w:eastAsia="hi-IN" w:bidi="hi-IN"/>
              </w:rPr>
            </w:pPr>
            <w:r w:rsidRPr="00133007">
              <w:rPr>
                <w:rFonts w:ascii="Book Antiqua" w:hAnsi="Book Antiqua" w:cs="Arial"/>
                <w:i/>
                <w:iCs/>
                <w:sz w:val="20"/>
                <w:szCs w:val="20"/>
                <w:lang w:eastAsia="hi-IN" w:bidi="hi-IN"/>
              </w:rPr>
              <w:t>^^ START-UPs as defined by Department for Promotion of Industry and Internal Trade (DPIIT)**, Ministry of Commerce &amp; Industry, Govt. of India, applicable as on the originally scheduled date of bid opening mentioned above.</w:t>
            </w:r>
          </w:p>
          <w:p w:rsidR="00430B24" w:rsidRPr="00133007" w:rsidRDefault="00430B24" w:rsidP="001763BA">
            <w:pPr>
              <w:ind w:left="720"/>
              <w:jc w:val="both"/>
              <w:rPr>
                <w:rFonts w:ascii="Book Antiqua" w:hAnsi="Book Antiqua"/>
                <w:bCs/>
                <w:i/>
                <w:iCs/>
                <w:sz w:val="20"/>
                <w:szCs w:val="20"/>
              </w:rPr>
            </w:pPr>
            <w:r w:rsidRPr="00133007">
              <w:rPr>
                <w:rFonts w:ascii="Book Antiqua" w:hAnsi="Book Antiqua"/>
                <w:bCs/>
                <w:i/>
                <w:iCs/>
                <w:sz w:val="20"/>
                <w:szCs w:val="20"/>
              </w:rPr>
              <w:t xml:space="preserve">** </w:t>
            </w:r>
            <w:r w:rsidRPr="00133007">
              <w:rPr>
                <w:rFonts w:ascii="Book Antiqua" w:hAnsi="Book Antiqua"/>
                <w:i/>
                <w:iCs/>
                <w:sz w:val="20"/>
                <w:szCs w:val="20"/>
              </w:rPr>
              <w:t>Earlier ‘</w:t>
            </w:r>
            <w:r w:rsidRPr="00133007">
              <w:rPr>
                <w:rFonts w:ascii="Book Antiqua" w:hAnsi="Book Antiqua" w:cs="Arial"/>
                <w:i/>
                <w:iCs/>
                <w:sz w:val="20"/>
                <w:szCs w:val="20"/>
                <w:lang w:eastAsia="hi-IN" w:bidi="hi-IN"/>
              </w:rPr>
              <w:t>Department of Industrial Policy and Promotion (DIPP)’</w:t>
            </w:r>
          </w:p>
          <w:p w:rsidR="00430B24" w:rsidRPr="00133007" w:rsidRDefault="00430B24" w:rsidP="001763BA">
            <w:pPr>
              <w:jc w:val="both"/>
              <w:rPr>
                <w:rFonts w:ascii="Book Antiqua" w:hAnsi="Book Antiqua" w:cs="Arial"/>
                <w:sz w:val="20"/>
                <w:szCs w:val="20"/>
              </w:rPr>
            </w:pPr>
          </w:p>
        </w:tc>
        <w:tc>
          <w:tcPr>
            <w:tcW w:w="5528" w:type="dxa"/>
          </w:tcPr>
          <w:p w:rsidR="00430B24" w:rsidRPr="00133007" w:rsidRDefault="00430B24" w:rsidP="001763BA">
            <w:pPr>
              <w:autoSpaceDE w:val="0"/>
              <w:autoSpaceDN w:val="0"/>
              <w:adjustRightInd w:val="0"/>
              <w:jc w:val="both"/>
              <w:rPr>
                <w:rFonts w:ascii="Book Antiqua" w:hAnsi="Book Antiqua" w:cs="Arial"/>
                <w:sz w:val="20"/>
                <w:szCs w:val="20"/>
              </w:rPr>
            </w:pPr>
            <w:r w:rsidRPr="00133007">
              <w:rPr>
                <w:rFonts w:ascii="Book Antiqua" w:hAnsi="Book Antiqua" w:cs="Calibri"/>
                <w:sz w:val="20"/>
                <w:szCs w:val="20"/>
                <w:lang w:val="en-IN" w:eastAsia="en-IN"/>
              </w:rPr>
              <w:t xml:space="preserve">As per the new guidelines of the </w:t>
            </w:r>
            <w:proofErr w:type="spellStart"/>
            <w:r w:rsidRPr="00133007">
              <w:rPr>
                <w:rFonts w:ascii="Book Antiqua" w:hAnsi="Book Antiqua" w:cs="Calibri"/>
                <w:sz w:val="20"/>
                <w:szCs w:val="20"/>
                <w:lang w:val="en-IN" w:eastAsia="en-IN"/>
              </w:rPr>
              <w:t>Govt</w:t>
            </w:r>
            <w:proofErr w:type="spellEnd"/>
            <w:r w:rsidRPr="00133007">
              <w:rPr>
                <w:rFonts w:ascii="Book Antiqua" w:hAnsi="Book Antiqua" w:cs="Calibri"/>
                <w:sz w:val="20"/>
                <w:szCs w:val="20"/>
                <w:lang w:val="en-IN" w:eastAsia="en-IN"/>
              </w:rPr>
              <w:t xml:space="preserve"> of India, the new definition of MSE will be applicable in the tender </w:t>
            </w:r>
            <w:proofErr w:type="gramStart"/>
            <w:r w:rsidRPr="00133007">
              <w:rPr>
                <w:rFonts w:ascii="Book Antiqua" w:hAnsi="Book Antiqua" w:cs="Calibri"/>
                <w:sz w:val="20"/>
                <w:szCs w:val="20"/>
                <w:lang w:val="en-IN" w:eastAsia="en-IN"/>
              </w:rPr>
              <w:t>which</w:t>
            </w:r>
            <w:proofErr w:type="gramEnd"/>
            <w:r w:rsidRPr="00133007">
              <w:rPr>
                <w:rFonts w:ascii="Book Antiqua" w:hAnsi="Book Antiqua" w:cs="Calibri"/>
                <w:sz w:val="20"/>
                <w:szCs w:val="20"/>
                <w:lang w:val="en-IN" w:eastAsia="en-IN"/>
              </w:rPr>
              <w:t xml:space="preserve"> includes investment and turnover. Kindly Confirm?</w:t>
            </w:r>
          </w:p>
        </w:tc>
        <w:tc>
          <w:tcPr>
            <w:tcW w:w="2410" w:type="dxa"/>
          </w:tcPr>
          <w:p w:rsidR="00430B24" w:rsidRPr="00133007" w:rsidRDefault="00B0428A" w:rsidP="00123BCE">
            <w:pPr>
              <w:autoSpaceDE w:val="0"/>
              <w:autoSpaceDN w:val="0"/>
              <w:adjustRightInd w:val="0"/>
              <w:ind w:left="62"/>
              <w:jc w:val="both"/>
              <w:rPr>
                <w:rFonts w:ascii="Book Antiqua" w:hAnsi="Book Antiqua"/>
                <w:sz w:val="20"/>
                <w:szCs w:val="20"/>
              </w:rPr>
            </w:pPr>
            <w:r w:rsidRPr="00133007">
              <w:rPr>
                <w:rFonts w:ascii="Book Antiqua" w:hAnsi="Book Antiqua"/>
                <w:sz w:val="20"/>
                <w:szCs w:val="20"/>
              </w:rPr>
              <w:t>The provisions of the B</w:t>
            </w:r>
            <w:r w:rsidR="00123BCE" w:rsidRPr="00133007">
              <w:rPr>
                <w:rFonts w:ascii="Book Antiqua" w:hAnsi="Book Antiqua"/>
                <w:sz w:val="20"/>
                <w:szCs w:val="20"/>
              </w:rPr>
              <w:t>idding Documents shall remain unaltered.</w:t>
            </w:r>
          </w:p>
        </w:tc>
      </w:tr>
      <w:tr w:rsidR="00FC6600" w:rsidRPr="00133007" w:rsidTr="00B92A53">
        <w:trPr>
          <w:trHeight w:val="144"/>
        </w:trPr>
        <w:tc>
          <w:tcPr>
            <w:tcW w:w="567" w:type="dxa"/>
          </w:tcPr>
          <w:p w:rsidR="00FC6600" w:rsidRPr="00133007" w:rsidRDefault="00FC6600" w:rsidP="001763BA">
            <w:pPr>
              <w:pStyle w:val="ListParagraph"/>
              <w:numPr>
                <w:ilvl w:val="0"/>
                <w:numId w:val="23"/>
              </w:numPr>
              <w:rPr>
                <w:rFonts w:ascii="Book Antiqua" w:hAnsi="Book Antiqua"/>
                <w:sz w:val="20"/>
                <w:szCs w:val="20"/>
              </w:rPr>
            </w:pPr>
          </w:p>
        </w:tc>
        <w:tc>
          <w:tcPr>
            <w:tcW w:w="1560" w:type="dxa"/>
          </w:tcPr>
          <w:p w:rsidR="00FC6600" w:rsidRPr="00133007" w:rsidRDefault="00430B24" w:rsidP="001763BA">
            <w:pPr>
              <w:rPr>
                <w:rFonts w:ascii="Book Antiqua" w:hAnsi="Book Antiqua" w:cs="Arial"/>
                <w:sz w:val="20"/>
                <w:szCs w:val="20"/>
              </w:rPr>
            </w:pPr>
            <w:r w:rsidRPr="00133007">
              <w:rPr>
                <w:rFonts w:ascii="Book Antiqua" w:hAnsi="Book Antiqua" w:cs="Calibri"/>
                <w:sz w:val="20"/>
                <w:szCs w:val="20"/>
                <w:lang w:val="en-IN" w:eastAsia="en-IN"/>
              </w:rPr>
              <w:t>ITB Clause 2.1 at Sr. No. 4 of Section-III: Bid Data Sheets</w:t>
            </w:r>
          </w:p>
        </w:tc>
        <w:tc>
          <w:tcPr>
            <w:tcW w:w="5386" w:type="dxa"/>
          </w:tcPr>
          <w:p w:rsidR="00430B24" w:rsidRPr="001F5DD1" w:rsidRDefault="00430B24" w:rsidP="001763BA">
            <w:pPr>
              <w:jc w:val="both"/>
              <w:rPr>
                <w:rFonts w:ascii="Book Antiqua" w:hAnsi="Book Antiqua"/>
                <w:sz w:val="20"/>
                <w:szCs w:val="20"/>
              </w:rPr>
            </w:pPr>
            <w:r w:rsidRPr="00133007">
              <w:rPr>
                <w:rFonts w:ascii="Book Antiqua" w:hAnsi="Book Antiqua"/>
                <w:sz w:val="20"/>
                <w:szCs w:val="20"/>
              </w:rPr>
              <w:t xml:space="preserve">Further, the firm has to be a ‘Local Supplier’ as defined under Public Procurement (Preference to Make in India) Order, 2017 (PPP-MII Order) issued by Department of Industrial Policy and Promotion (DIPP), Ministry of Commerce and Industry, Government of India vide order dated 15/06/2017, its revision dated </w:t>
            </w:r>
            <w:r w:rsidRPr="00133007">
              <w:rPr>
                <w:rFonts w:ascii="Book Antiqua" w:hAnsi="Book Antiqua"/>
                <w:bCs/>
                <w:sz w:val="20"/>
                <w:szCs w:val="20"/>
              </w:rPr>
              <w:t xml:space="preserve">29/05/2019 </w:t>
            </w:r>
            <w:r w:rsidRPr="00133007">
              <w:rPr>
                <w:rFonts w:ascii="Book Antiqua" w:hAnsi="Book Antiqua"/>
                <w:sz w:val="20"/>
                <w:szCs w:val="20"/>
              </w:rPr>
              <w:t xml:space="preserve">read in conjunction with  ‘Public Procurement (Preference to Make in India) Order 2017- Notification of Telecom Products, Services or works‘ issued by Department of Telecommunications (DoT), vide notification dated 29/08/2018 and subsequent modifications/amendments </w:t>
            </w:r>
            <w:r w:rsidRPr="00133007">
              <w:rPr>
                <w:rFonts w:ascii="Book Antiqua" w:hAnsi="Book Antiqua"/>
                <w:sz w:val="20"/>
                <w:szCs w:val="20"/>
              </w:rPr>
              <w:lastRenderedPageBreak/>
              <w:t>if any.</w:t>
            </w:r>
          </w:p>
        </w:tc>
        <w:tc>
          <w:tcPr>
            <w:tcW w:w="5528" w:type="dxa"/>
          </w:tcPr>
          <w:p w:rsidR="00665319" w:rsidRPr="00133007" w:rsidRDefault="00665319" w:rsidP="00BF24AC">
            <w:pPr>
              <w:autoSpaceDE w:val="0"/>
              <w:autoSpaceDN w:val="0"/>
              <w:adjustRightInd w:val="0"/>
              <w:jc w:val="both"/>
              <w:rPr>
                <w:rFonts w:ascii="Book Antiqua" w:hAnsi="Book Antiqua" w:cs="Calibri"/>
                <w:sz w:val="20"/>
                <w:szCs w:val="20"/>
                <w:lang w:val="en-IN" w:eastAsia="en-IN"/>
              </w:rPr>
            </w:pPr>
            <w:r w:rsidRPr="00133007">
              <w:rPr>
                <w:rFonts w:ascii="Book Antiqua" w:hAnsi="Book Antiqua" w:cs="Calibri"/>
                <w:sz w:val="20"/>
                <w:szCs w:val="20"/>
                <w:lang w:val="en-IN" w:eastAsia="en-IN"/>
              </w:rPr>
              <w:lastRenderedPageBreak/>
              <w:t xml:space="preserve">As per the new guidelines from </w:t>
            </w:r>
            <w:proofErr w:type="spellStart"/>
            <w:r w:rsidRPr="00133007">
              <w:rPr>
                <w:rFonts w:ascii="Book Antiqua" w:hAnsi="Book Antiqua" w:cs="Calibri"/>
                <w:sz w:val="20"/>
                <w:szCs w:val="20"/>
                <w:lang w:val="en-IN" w:eastAsia="en-IN"/>
              </w:rPr>
              <w:t>Govt</w:t>
            </w:r>
            <w:proofErr w:type="spellEnd"/>
            <w:r w:rsidRPr="00133007">
              <w:rPr>
                <w:rFonts w:ascii="Book Antiqua" w:hAnsi="Book Antiqua" w:cs="Calibri"/>
                <w:sz w:val="20"/>
                <w:szCs w:val="20"/>
                <w:lang w:val="en-IN" w:eastAsia="en-IN"/>
              </w:rPr>
              <w:t xml:space="preserve"> of India,</w:t>
            </w:r>
          </w:p>
          <w:p w:rsidR="00FC6600" w:rsidRPr="00133007" w:rsidRDefault="00665319" w:rsidP="00BF24AC">
            <w:pPr>
              <w:autoSpaceDE w:val="0"/>
              <w:autoSpaceDN w:val="0"/>
              <w:adjustRightInd w:val="0"/>
              <w:jc w:val="both"/>
              <w:rPr>
                <w:rFonts w:ascii="Book Antiqua" w:hAnsi="Book Antiqua" w:cs="Arial"/>
                <w:sz w:val="20"/>
                <w:szCs w:val="20"/>
              </w:rPr>
            </w:pPr>
            <w:r w:rsidRPr="00133007">
              <w:rPr>
                <w:rFonts w:ascii="Book Antiqua" w:hAnsi="Book Antiqua" w:cs="Calibri"/>
                <w:sz w:val="20"/>
                <w:szCs w:val="20"/>
                <w:lang w:val="en-IN" w:eastAsia="en-IN"/>
              </w:rPr>
              <w:t>“Indian MSMEs and other companies have often faced unfair competition from</w:t>
            </w:r>
            <w:r w:rsidR="00BF24AC" w:rsidRPr="00133007">
              <w:rPr>
                <w:rFonts w:ascii="Book Antiqua" w:hAnsi="Book Antiqua" w:cs="Calibri"/>
                <w:sz w:val="20"/>
                <w:szCs w:val="20"/>
                <w:lang w:val="en-IN" w:eastAsia="en-IN"/>
              </w:rPr>
              <w:t xml:space="preserve"> </w:t>
            </w:r>
            <w:r w:rsidRPr="00133007">
              <w:rPr>
                <w:rFonts w:ascii="Book Antiqua" w:hAnsi="Book Antiqua" w:cs="Calibri"/>
                <w:sz w:val="20"/>
                <w:szCs w:val="20"/>
                <w:lang w:val="en-IN" w:eastAsia="en-IN"/>
              </w:rPr>
              <w:t>foreign countries. Therefore global tenders will be disallowed in government</w:t>
            </w:r>
            <w:r w:rsidR="00BF24AC" w:rsidRPr="00133007">
              <w:rPr>
                <w:rFonts w:ascii="Book Antiqua" w:hAnsi="Book Antiqua" w:cs="Calibri"/>
                <w:sz w:val="20"/>
                <w:szCs w:val="20"/>
                <w:lang w:val="en-IN" w:eastAsia="en-IN"/>
              </w:rPr>
              <w:t xml:space="preserve"> </w:t>
            </w:r>
            <w:r w:rsidRPr="00133007">
              <w:rPr>
                <w:rFonts w:ascii="Book Antiqua" w:hAnsi="Book Antiqua" w:cs="Calibri"/>
                <w:sz w:val="20"/>
                <w:szCs w:val="20"/>
                <w:lang w:val="en-IN" w:eastAsia="en-IN"/>
              </w:rPr>
              <w:t xml:space="preserve">procurement up to </w:t>
            </w:r>
            <w:proofErr w:type="spellStart"/>
            <w:r w:rsidRPr="00133007">
              <w:rPr>
                <w:rFonts w:ascii="Book Antiqua" w:hAnsi="Book Antiqua" w:cs="Calibri"/>
                <w:sz w:val="20"/>
                <w:szCs w:val="20"/>
                <w:lang w:val="en-IN" w:eastAsia="en-IN"/>
              </w:rPr>
              <w:t>Rs</w:t>
            </w:r>
            <w:proofErr w:type="spellEnd"/>
            <w:r w:rsidRPr="00133007">
              <w:rPr>
                <w:rFonts w:ascii="Book Antiqua" w:hAnsi="Book Antiqua" w:cs="Calibri"/>
                <w:sz w:val="20"/>
                <w:szCs w:val="20"/>
                <w:lang w:val="en-IN" w:eastAsia="en-IN"/>
              </w:rPr>
              <w:t xml:space="preserve"> 200 crore."</w:t>
            </w:r>
            <w:r w:rsidR="00BF24AC" w:rsidRPr="00133007">
              <w:rPr>
                <w:rFonts w:ascii="Book Antiqua" w:hAnsi="Book Antiqua" w:cs="Calibri"/>
                <w:sz w:val="20"/>
                <w:szCs w:val="20"/>
                <w:lang w:val="en-IN" w:eastAsia="en-IN"/>
              </w:rPr>
              <w:t xml:space="preserve"> </w:t>
            </w:r>
            <w:r w:rsidRPr="00133007">
              <w:rPr>
                <w:rFonts w:ascii="Book Antiqua" w:hAnsi="Book Antiqua" w:cs="Calibri"/>
                <w:sz w:val="20"/>
                <w:szCs w:val="20"/>
                <w:lang w:val="en-IN" w:eastAsia="en-IN"/>
              </w:rPr>
              <w:t>Request you to kindly</w:t>
            </w:r>
          </w:p>
        </w:tc>
        <w:tc>
          <w:tcPr>
            <w:tcW w:w="2410" w:type="dxa"/>
          </w:tcPr>
          <w:p w:rsidR="00FC6600" w:rsidRPr="00133007" w:rsidRDefault="00BF24AC" w:rsidP="001763BA">
            <w:pPr>
              <w:autoSpaceDE w:val="0"/>
              <w:autoSpaceDN w:val="0"/>
              <w:adjustRightInd w:val="0"/>
              <w:ind w:left="62"/>
              <w:jc w:val="both"/>
              <w:rPr>
                <w:rFonts w:ascii="Book Antiqua" w:hAnsi="Book Antiqua"/>
                <w:sz w:val="20"/>
                <w:szCs w:val="20"/>
              </w:rPr>
            </w:pPr>
            <w:r w:rsidRPr="00133007">
              <w:rPr>
                <w:rFonts w:ascii="Book Antiqua" w:hAnsi="Book Antiqua"/>
                <w:sz w:val="20"/>
                <w:szCs w:val="20"/>
              </w:rPr>
              <w:t>The provisions of the Bidding Documents shall remain unaltered.</w:t>
            </w:r>
          </w:p>
        </w:tc>
      </w:tr>
      <w:tr w:rsidR="00B92A53" w:rsidRPr="00133007" w:rsidTr="00B92A53">
        <w:trPr>
          <w:trHeight w:val="144"/>
        </w:trPr>
        <w:tc>
          <w:tcPr>
            <w:tcW w:w="567" w:type="dxa"/>
          </w:tcPr>
          <w:p w:rsidR="00B92A53" w:rsidRPr="00133007" w:rsidRDefault="00B92A53" w:rsidP="001763BA">
            <w:pPr>
              <w:pStyle w:val="ListParagraph"/>
              <w:numPr>
                <w:ilvl w:val="0"/>
                <w:numId w:val="23"/>
              </w:numPr>
              <w:rPr>
                <w:rFonts w:ascii="Book Antiqua" w:hAnsi="Book Antiqua"/>
                <w:sz w:val="20"/>
                <w:szCs w:val="20"/>
              </w:rPr>
            </w:pPr>
          </w:p>
        </w:tc>
        <w:tc>
          <w:tcPr>
            <w:tcW w:w="1560" w:type="dxa"/>
          </w:tcPr>
          <w:p w:rsidR="00B92A53" w:rsidRPr="00133007" w:rsidRDefault="00CF6193" w:rsidP="001763BA">
            <w:pPr>
              <w:rPr>
                <w:rFonts w:ascii="Book Antiqua" w:hAnsi="Book Antiqua" w:cs="Calibri"/>
                <w:sz w:val="20"/>
                <w:szCs w:val="20"/>
              </w:rPr>
            </w:pPr>
            <w:r w:rsidRPr="00133007">
              <w:rPr>
                <w:rFonts w:ascii="Book Antiqua" w:hAnsi="Book Antiqua" w:cs="Calibri"/>
                <w:sz w:val="20"/>
                <w:szCs w:val="20"/>
              </w:rPr>
              <w:t>ITB Clause 27.5 (a) of Section-II: Instructions to Bidders</w:t>
            </w:r>
          </w:p>
        </w:tc>
        <w:tc>
          <w:tcPr>
            <w:tcW w:w="5386" w:type="dxa"/>
          </w:tcPr>
          <w:p w:rsidR="00430B24" w:rsidRPr="00133007" w:rsidRDefault="00430B24" w:rsidP="001763BA">
            <w:pPr>
              <w:jc w:val="both"/>
              <w:rPr>
                <w:rFonts w:ascii="Book Antiqua" w:hAnsi="Book Antiqua" w:cs="Calibri"/>
                <w:sz w:val="20"/>
                <w:szCs w:val="20"/>
              </w:rPr>
            </w:pPr>
            <w:r w:rsidRPr="00133007">
              <w:rPr>
                <w:rFonts w:ascii="Book Antiqua" w:hAnsi="Book Antiqua" w:cs="Calibri"/>
                <w:sz w:val="20"/>
                <w:szCs w:val="20"/>
              </w:rPr>
              <w:t xml:space="preserve">Contractual and commercial deviations </w:t>
            </w:r>
          </w:p>
          <w:p w:rsidR="00CF6193" w:rsidRPr="00133007" w:rsidRDefault="00CF6193" w:rsidP="001763BA">
            <w:pPr>
              <w:jc w:val="both"/>
              <w:rPr>
                <w:rFonts w:ascii="Book Antiqua" w:hAnsi="Book Antiqua" w:cs="Calibri"/>
                <w:sz w:val="20"/>
                <w:szCs w:val="20"/>
              </w:rPr>
            </w:pPr>
          </w:p>
          <w:p w:rsidR="00B92A53" w:rsidRPr="00133007" w:rsidRDefault="00430B24" w:rsidP="001763BA">
            <w:pPr>
              <w:jc w:val="both"/>
              <w:rPr>
                <w:rFonts w:ascii="Book Antiqua" w:hAnsi="Book Antiqua" w:cs="Calibri"/>
                <w:sz w:val="20"/>
                <w:szCs w:val="20"/>
              </w:rPr>
            </w:pPr>
            <w:r w:rsidRPr="00133007">
              <w:rPr>
                <w:rFonts w:ascii="Book Antiqua" w:hAnsi="Book Antiqua" w:cs="Calibri"/>
                <w:sz w:val="20"/>
                <w:szCs w:val="20"/>
              </w:rPr>
              <w:t>The evaluation shall be based on the evaluated cost of fulfilling the contract in compliance with all commercial, contractual and technical obligations under this Bidding Documents. In arriving</w:t>
            </w:r>
            <w:r w:rsidR="00CF6193" w:rsidRPr="00133007">
              <w:rPr>
                <w:rFonts w:ascii="Book Antiqua" w:hAnsi="Book Antiqua" w:cs="Calibri"/>
                <w:sz w:val="20"/>
                <w:szCs w:val="20"/>
              </w:rPr>
              <w:t xml:space="preserve"> at the evaluated cost, towards deviations whether material or minor identified in the evaluation of First Envelope, the cost of withdrawal indicated by the bidder in Attachment-6 of the First Envelope will be used. If such a price is not given except for material deviation, the Employer will make its own assessment of the cost of such a deviation for the purpose of ensuring fair comparison of bids.</w:t>
            </w:r>
          </w:p>
        </w:tc>
        <w:tc>
          <w:tcPr>
            <w:tcW w:w="5528" w:type="dxa"/>
          </w:tcPr>
          <w:p w:rsidR="00B92A53" w:rsidRPr="00133007" w:rsidRDefault="00B92A53" w:rsidP="001763BA">
            <w:pPr>
              <w:jc w:val="both"/>
              <w:rPr>
                <w:rFonts w:ascii="Book Antiqua" w:hAnsi="Book Antiqua" w:cs="Calibri"/>
                <w:sz w:val="20"/>
                <w:szCs w:val="20"/>
              </w:rPr>
            </w:pPr>
            <w:r w:rsidRPr="00133007">
              <w:rPr>
                <w:rFonts w:ascii="Book Antiqua" w:hAnsi="Book Antiqua" w:cs="Calibri"/>
                <w:sz w:val="20"/>
                <w:szCs w:val="20"/>
              </w:rPr>
              <w:t xml:space="preserve">Request you to kindly delete this clause and insert a clause whereby "Nil" Deviation is mandatory and bids with deviation should be </w:t>
            </w:r>
            <w:proofErr w:type="spellStart"/>
            <w:r w:rsidRPr="00133007">
              <w:rPr>
                <w:rFonts w:ascii="Book Antiqua" w:hAnsi="Book Antiqua" w:cs="Calibri"/>
                <w:sz w:val="20"/>
                <w:szCs w:val="20"/>
              </w:rPr>
              <w:t>outrightly</w:t>
            </w:r>
            <w:proofErr w:type="spellEnd"/>
            <w:r w:rsidRPr="00133007">
              <w:rPr>
                <w:rFonts w:ascii="Book Antiqua" w:hAnsi="Book Antiqua" w:cs="Calibri"/>
                <w:sz w:val="20"/>
                <w:szCs w:val="20"/>
              </w:rPr>
              <w:t xml:space="preserve"> rejected</w:t>
            </w:r>
          </w:p>
        </w:tc>
        <w:tc>
          <w:tcPr>
            <w:tcW w:w="2410" w:type="dxa"/>
          </w:tcPr>
          <w:p w:rsidR="00B92A53" w:rsidRPr="00133007" w:rsidRDefault="00F469AD" w:rsidP="001763BA">
            <w:pPr>
              <w:autoSpaceDE w:val="0"/>
              <w:autoSpaceDN w:val="0"/>
              <w:adjustRightInd w:val="0"/>
              <w:ind w:left="62"/>
              <w:jc w:val="both"/>
              <w:rPr>
                <w:rFonts w:ascii="Book Antiqua" w:hAnsi="Book Antiqua"/>
                <w:sz w:val="20"/>
                <w:szCs w:val="20"/>
              </w:rPr>
            </w:pPr>
            <w:r w:rsidRPr="00133007">
              <w:rPr>
                <w:rFonts w:ascii="Book Antiqua" w:hAnsi="Book Antiqua"/>
                <w:sz w:val="20"/>
                <w:szCs w:val="20"/>
              </w:rPr>
              <w:t>The provisions of the Bidding Documents shall remain unaltered.</w:t>
            </w:r>
          </w:p>
        </w:tc>
      </w:tr>
      <w:tr w:rsidR="00B92A53" w:rsidRPr="00133007" w:rsidTr="00B92A53">
        <w:trPr>
          <w:trHeight w:val="144"/>
        </w:trPr>
        <w:tc>
          <w:tcPr>
            <w:tcW w:w="567" w:type="dxa"/>
          </w:tcPr>
          <w:p w:rsidR="00B92A53" w:rsidRPr="00133007" w:rsidRDefault="00B92A53" w:rsidP="001763BA">
            <w:pPr>
              <w:pStyle w:val="ListParagraph"/>
              <w:numPr>
                <w:ilvl w:val="0"/>
                <w:numId w:val="23"/>
              </w:numPr>
              <w:rPr>
                <w:rFonts w:ascii="Book Antiqua" w:hAnsi="Book Antiqua"/>
                <w:sz w:val="20"/>
                <w:szCs w:val="20"/>
              </w:rPr>
            </w:pPr>
          </w:p>
        </w:tc>
        <w:tc>
          <w:tcPr>
            <w:tcW w:w="1560" w:type="dxa"/>
          </w:tcPr>
          <w:p w:rsidR="00B92A53" w:rsidRPr="00133007" w:rsidRDefault="00B92A53" w:rsidP="001763BA">
            <w:pPr>
              <w:rPr>
                <w:rFonts w:ascii="Book Antiqua" w:hAnsi="Book Antiqua" w:cs="Calibri"/>
                <w:sz w:val="20"/>
                <w:szCs w:val="20"/>
              </w:rPr>
            </w:pPr>
            <w:r w:rsidRPr="00133007">
              <w:rPr>
                <w:rFonts w:ascii="Book Antiqua" w:hAnsi="Book Antiqua" w:cs="Calibri"/>
                <w:sz w:val="20"/>
                <w:szCs w:val="20"/>
              </w:rPr>
              <w:t>GCC Clause 9.3.1</w:t>
            </w:r>
            <w:r w:rsidR="00B66003" w:rsidRPr="00133007">
              <w:rPr>
                <w:rFonts w:ascii="Book Antiqua" w:hAnsi="Book Antiqua" w:cs="Calibri"/>
                <w:sz w:val="20"/>
                <w:szCs w:val="20"/>
              </w:rPr>
              <w:t xml:space="preserve"> at Sr. No. 8 of Section-V: Special Conditions of Contract</w:t>
            </w:r>
          </w:p>
        </w:tc>
        <w:tc>
          <w:tcPr>
            <w:tcW w:w="5386" w:type="dxa"/>
          </w:tcPr>
          <w:p w:rsidR="00B92A53" w:rsidRPr="00133007" w:rsidRDefault="00B66003" w:rsidP="001763BA">
            <w:pPr>
              <w:jc w:val="both"/>
              <w:rPr>
                <w:rFonts w:ascii="Book Antiqua" w:hAnsi="Book Antiqua" w:cs="Calibri"/>
                <w:sz w:val="20"/>
                <w:szCs w:val="20"/>
              </w:rPr>
            </w:pPr>
            <w:r w:rsidRPr="00133007">
              <w:rPr>
                <w:rFonts w:ascii="Book Antiqua" w:hAnsi="Book Antiqua" w:cs="Calibri"/>
                <w:sz w:val="20"/>
                <w:szCs w:val="20"/>
              </w:rPr>
              <w:t>Performance Security in the amount equivalent to ten percent (10%) of the Contract Price (including Maintenance charges during Defect Liability Period and AMC charges after Defect Liability Period) for all equipment/materials other than those specified at (</w:t>
            </w:r>
            <w:proofErr w:type="spellStart"/>
            <w:r w:rsidRPr="00133007">
              <w:rPr>
                <w:rFonts w:ascii="Book Antiqua" w:hAnsi="Book Antiqua" w:cs="Calibri"/>
                <w:sz w:val="20"/>
                <w:szCs w:val="20"/>
              </w:rPr>
              <w:t>i</w:t>
            </w:r>
            <w:proofErr w:type="spellEnd"/>
            <w:r w:rsidRPr="00133007">
              <w:rPr>
                <w:rFonts w:ascii="Book Antiqua" w:hAnsi="Book Antiqua" w:cs="Calibri"/>
                <w:sz w:val="20"/>
                <w:szCs w:val="20"/>
              </w:rPr>
              <w:t xml:space="preserve">) above, with a validity </w:t>
            </w:r>
            <w:proofErr w:type="spellStart"/>
            <w:r w:rsidRPr="00133007">
              <w:rPr>
                <w:rFonts w:ascii="Book Antiqua" w:hAnsi="Book Antiqua" w:cs="Calibri"/>
                <w:sz w:val="20"/>
                <w:szCs w:val="20"/>
              </w:rPr>
              <w:t>upto</w:t>
            </w:r>
            <w:proofErr w:type="spellEnd"/>
            <w:r w:rsidRPr="00133007">
              <w:rPr>
                <w:rFonts w:ascii="Book Antiqua" w:hAnsi="Book Antiqua" w:cs="Calibri"/>
                <w:sz w:val="20"/>
                <w:szCs w:val="20"/>
              </w:rPr>
              <w:t xml:space="preserve"> ninety (90) days beyond the Defect Liability Period for said </w:t>
            </w:r>
            <w:proofErr w:type="spellStart"/>
            <w:r w:rsidRPr="00133007">
              <w:rPr>
                <w:rFonts w:ascii="Book Antiqua" w:hAnsi="Book Antiqua" w:cs="Calibri"/>
                <w:sz w:val="20"/>
                <w:szCs w:val="20"/>
              </w:rPr>
              <w:t>equipments</w:t>
            </w:r>
            <w:proofErr w:type="spellEnd"/>
            <w:r w:rsidRPr="00133007">
              <w:rPr>
                <w:rFonts w:ascii="Book Antiqua" w:hAnsi="Book Antiqua" w:cs="Calibri"/>
                <w:sz w:val="20"/>
                <w:szCs w:val="20"/>
              </w:rPr>
              <w:t xml:space="preserve"> [refer GCC Sub-clause 22.2(ii)]</w:t>
            </w:r>
          </w:p>
        </w:tc>
        <w:tc>
          <w:tcPr>
            <w:tcW w:w="5528" w:type="dxa"/>
          </w:tcPr>
          <w:p w:rsidR="00B92A53" w:rsidRPr="00133007" w:rsidRDefault="00B92A53" w:rsidP="001763BA">
            <w:pPr>
              <w:jc w:val="both"/>
              <w:rPr>
                <w:rFonts w:ascii="Book Antiqua" w:hAnsi="Book Antiqua" w:cs="Calibri"/>
                <w:sz w:val="20"/>
                <w:szCs w:val="20"/>
              </w:rPr>
            </w:pPr>
            <w:r w:rsidRPr="00133007">
              <w:rPr>
                <w:rFonts w:ascii="Book Antiqua" w:hAnsi="Book Antiqua" w:cs="Calibri"/>
                <w:sz w:val="20"/>
                <w:szCs w:val="20"/>
              </w:rPr>
              <w:t>Requ</w:t>
            </w:r>
            <w:r w:rsidR="00CF6193" w:rsidRPr="00133007">
              <w:rPr>
                <w:rFonts w:ascii="Book Antiqua" w:hAnsi="Book Antiqua" w:cs="Calibri"/>
                <w:sz w:val="20"/>
                <w:szCs w:val="20"/>
              </w:rPr>
              <w:t>est you to kindly amend the cla</w:t>
            </w:r>
            <w:r w:rsidRPr="00133007">
              <w:rPr>
                <w:rFonts w:ascii="Book Antiqua" w:hAnsi="Book Antiqua" w:cs="Calibri"/>
                <w:sz w:val="20"/>
                <w:szCs w:val="20"/>
              </w:rPr>
              <w:t>u</w:t>
            </w:r>
            <w:r w:rsidR="00CF6193" w:rsidRPr="00133007">
              <w:rPr>
                <w:rFonts w:ascii="Book Antiqua" w:hAnsi="Book Antiqua" w:cs="Calibri"/>
                <w:sz w:val="20"/>
                <w:szCs w:val="20"/>
              </w:rPr>
              <w:t>s</w:t>
            </w:r>
            <w:r w:rsidRPr="00133007">
              <w:rPr>
                <w:rFonts w:ascii="Book Antiqua" w:hAnsi="Book Antiqua" w:cs="Calibri"/>
                <w:sz w:val="20"/>
                <w:szCs w:val="20"/>
              </w:rPr>
              <w:t>e as per below:</w:t>
            </w:r>
            <w:r w:rsidRPr="00133007">
              <w:rPr>
                <w:rFonts w:ascii="Book Antiqua" w:hAnsi="Book Antiqua" w:cs="Calibri"/>
                <w:sz w:val="20"/>
                <w:szCs w:val="20"/>
              </w:rPr>
              <w:br/>
            </w:r>
            <w:r w:rsidRPr="00133007">
              <w:rPr>
                <w:rFonts w:ascii="Book Antiqua" w:hAnsi="Book Antiqua" w:cs="Calibri"/>
                <w:sz w:val="20"/>
                <w:szCs w:val="20"/>
              </w:rPr>
              <w:br/>
              <w:t>Performance Security in the amount equivalent to ten percent (10%) of the Contract Price (</w:t>
            </w:r>
            <w:r w:rsidRPr="00133007">
              <w:rPr>
                <w:rFonts w:ascii="Book Antiqua" w:hAnsi="Book Antiqua" w:cs="Calibri"/>
                <w:strike/>
                <w:sz w:val="20"/>
                <w:szCs w:val="20"/>
              </w:rPr>
              <w:t xml:space="preserve">including </w:t>
            </w:r>
            <w:r w:rsidRPr="00133007">
              <w:rPr>
                <w:rFonts w:ascii="Book Antiqua" w:hAnsi="Book Antiqua" w:cs="Calibri"/>
                <w:sz w:val="20"/>
                <w:szCs w:val="20"/>
              </w:rPr>
              <w:t>excluding Maintenance charges during Defect Liability Period and AMC charges after Defect Liability Period) for all equipment/materials other than those specified at (</w:t>
            </w:r>
            <w:proofErr w:type="spellStart"/>
            <w:r w:rsidRPr="00133007">
              <w:rPr>
                <w:rFonts w:ascii="Book Antiqua" w:hAnsi="Book Antiqua" w:cs="Calibri"/>
                <w:sz w:val="20"/>
                <w:szCs w:val="20"/>
              </w:rPr>
              <w:t>i</w:t>
            </w:r>
            <w:proofErr w:type="spellEnd"/>
            <w:r w:rsidRPr="00133007">
              <w:rPr>
                <w:rFonts w:ascii="Book Antiqua" w:hAnsi="Book Antiqua" w:cs="Calibri"/>
                <w:sz w:val="20"/>
                <w:szCs w:val="20"/>
              </w:rPr>
              <w:t xml:space="preserve">) above, with a validity </w:t>
            </w:r>
            <w:proofErr w:type="spellStart"/>
            <w:r w:rsidRPr="00133007">
              <w:rPr>
                <w:rFonts w:ascii="Book Antiqua" w:hAnsi="Book Antiqua" w:cs="Calibri"/>
                <w:sz w:val="20"/>
                <w:szCs w:val="20"/>
              </w:rPr>
              <w:t>upto</w:t>
            </w:r>
            <w:proofErr w:type="spellEnd"/>
            <w:r w:rsidRPr="00133007">
              <w:rPr>
                <w:rFonts w:ascii="Book Antiqua" w:hAnsi="Book Antiqua" w:cs="Calibri"/>
                <w:sz w:val="20"/>
                <w:szCs w:val="20"/>
              </w:rPr>
              <w:t xml:space="preserve"> ninety (90) days beyond the Defect Liability Period for said </w:t>
            </w:r>
            <w:proofErr w:type="spellStart"/>
            <w:r w:rsidRPr="00133007">
              <w:rPr>
                <w:rFonts w:ascii="Book Antiqua" w:hAnsi="Book Antiqua" w:cs="Calibri"/>
                <w:sz w:val="20"/>
                <w:szCs w:val="20"/>
              </w:rPr>
              <w:t>equipments</w:t>
            </w:r>
            <w:proofErr w:type="spellEnd"/>
            <w:r w:rsidRPr="00133007">
              <w:rPr>
                <w:rFonts w:ascii="Book Antiqua" w:hAnsi="Book Antiqua" w:cs="Calibri"/>
                <w:sz w:val="20"/>
                <w:szCs w:val="20"/>
              </w:rPr>
              <w:t xml:space="preserve"> [refer GCC Sub-clause 22.2(ii)]</w:t>
            </w:r>
          </w:p>
        </w:tc>
        <w:tc>
          <w:tcPr>
            <w:tcW w:w="2410" w:type="dxa"/>
          </w:tcPr>
          <w:p w:rsidR="00B92A53" w:rsidRPr="00133007" w:rsidRDefault="00F469AD" w:rsidP="001763BA">
            <w:pPr>
              <w:autoSpaceDE w:val="0"/>
              <w:autoSpaceDN w:val="0"/>
              <w:adjustRightInd w:val="0"/>
              <w:ind w:left="62"/>
              <w:jc w:val="both"/>
              <w:rPr>
                <w:rFonts w:ascii="Book Antiqua" w:hAnsi="Book Antiqua"/>
                <w:sz w:val="20"/>
                <w:szCs w:val="20"/>
              </w:rPr>
            </w:pPr>
            <w:r w:rsidRPr="00133007">
              <w:rPr>
                <w:rFonts w:ascii="Book Antiqua" w:hAnsi="Book Antiqua"/>
                <w:sz w:val="20"/>
                <w:szCs w:val="20"/>
              </w:rPr>
              <w:t>The provisions of the Bidding Documents shall remain unaltered.</w:t>
            </w:r>
          </w:p>
        </w:tc>
      </w:tr>
      <w:tr w:rsidR="00B92A53" w:rsidRPr="00133007" w:rsidTr="00B92A53">
        <w:trPr>
          <w:trHeight w:val="144"/>
        </w:trPr>
        <w:tc>
          <w:tcPr>
            <w:tcW w:w="567" w:type="dxa"/>
          </w:tcPr>
          <w:p w:rsidR="00B92A53" w:rsidRPr="00133007" w:rsidRDefault="00B92A53" w:rsidP="001763BA">
            <w:pPr>
              <w:pStyle w:val="ListParagraph"/>
              <w:numPr>
                <w:ilvl w:val="0"/>
                <w:numId w:val="23"/>
              </w:numPr>
              <w:rPr>
                <w:rFonts w:ascii="Book Antiqua" w:hAnsi="Book Antiqua"/>
                <w:sz w:val="20"/>
                <w:szCs w:val="20"/>
              </w:rPr>
            </w:pPr>
          </w:p>
        </w:tc>
        <w:tc>
          <w:tcPr>
            <w:tcW w:w="1560" w:type="dxa"/>
          </w:tcPr>
          <w:p w:rsidR="00B92A53" w:rsidRPr="00133007" w:rsidRDefault="00B66003" w:rsidP="001763BA">
            <w:pPr>
              <w:rPr>
                <w:rFonts w:ascii="Book Antiqua" w:hAnsi="Book Antiqua" w:cs="Calibri"/>
                <w:sz w:val="20"/>
                <w:szCs w:val="20"/>
              </w:rPr>
            </w:pPr>
            <w:r w:rsidRPr="00133007">
              <w:rPr>
                <w:rFonts w:ascii="Book Antiqua" w:hAnsi="Book Antiqua" w:cs="Calibri"/>
                <w:sz w:val="20"/>
                <w:szCs w:val="20"/>
              </w:rPr>
              <w:t>Clause No. 1.1 (</w:t>
            </w:r>
            <w:r w:rsidR="00B92A53" w:rsidRPr="00133007">
              <w:rPr>
                <w:rFonts w:ascii="Book Antiqua" w:hAnsi="Book Antiqua" w:cs="Calibri"/>
                <w:sz w:val="20"/>
                <w:szCs w:val="20"/>
              </w:rPr>
              <w:t>A</w:t>
            </w:r>
            <w:r w:rsidRPr="00133007">
              <w:rPr>
                <w:rFonts w:ascii="Book Antiqua" w:hAnsi="Book Antiqua" w:cs="Calibri"/>
                <w:sz w:val="20"/>
                <w:szCs w:val="20"/>
              </w:rPr>
              <w:t>), Appendix-1, Section-VI: Sample Forms and Procedures</w:t>
            </w:r>
          </w:p>
        </w:tc>
        <w:tc>
          <w:tcPr>
            <w:tcW w:w="5386" w:type="dxa"/>
          </w:tcPr>
          <w:p w:rsidR="00B92A53" w:rsidRPr="00133007" w:rsidRDefault="00B66003" w:rsidP="001763BA">
            <w:pPr>
              <w:jc w:val="both"/>
              <w:rPr>
                <w:rFonts w:ascii="Book Antiqua" w:hAnsi="Book Antiqua" w:cs="Calibri"/>
                <w:sz w:val="20"/>
                <w:szCs w:val="20"/>
              </w:rPr>
            </w:pPr>
            <w:r w:rsidRPr="00133007">
              <w:rPr>
                <w:rFonts w:ascii="Book Antiqua" w:hAnsi="Book Antiqua" w:cs="Calibri"/>
                <w:sz w:val="20"/>
                <w:szCs w:val="20"/>
              </w:rPr>
              <w:t xml:space="preserve">It is the Employer’s understanding that as per extant provisions, GST is not payable on interest charged on amount of Advance. The Contractor is, however, advised to check the position from </w:t>
            </w:r>
            <w:proofErr w:type="gramStart"/>
            <w:r w:rsidRPr="00133007">
              <w:rPr>
                <w:rFonts w:ascii="Book Antiqua" w:hAnsi="Book Antiqua" w:cs="Calibri"/>
                <w:sz w:val="20"/>
                <w:szCs w:val="20"/>
              </w:rPr>
              <w:t>their own</w:t>
            </w:r>
            <w:proofErr w:type="gramEnd"/>
            <w:r w:rsidRPr="00133007">
              <w:rPr>
                <w:rFonts w:ascii="Book Antiqua" w:hAnsi="Book Antiqua" w:cs="Calibri"/>
                <w:sz w:val="20"/>
                <w:szCs w:val="20"/>
              </w:rPr>
              <w:t xml:space="preserve"> sources. If payable, the same shall be to the Contractor’s account and Employer shall not reimburse any GST on this account.</w:t>
            </w:r>
          </w:p>
        </w:tc>
        <w:tc>
          <w:tcPr>
            <w:tcW w:w="5528" w:type="dxa"/>
          </w:tcPr>
          <w:p w:rsidR="00B92A53" w:rsidRPr="00133007" w:rsidRDefault="00B92A53" w:rsidP="001763BA">
            <w:pPr>
              <w:jc w:val="both"/>
              <w:rPr>
                <w:rFonts w:ascii="Book Antiqua" w:hAnsi="Book Antiqua" w:cs="Calibri"/>
                <w:sz w:val="20"/>
                <w:szCs w:val="20"/>
              </w:rPr>
            </w:pPr>
            <w:r w:rsidRPr="00133007">
              <w:rPr>
                <w:rFonts w:ascii="Book Antiqua" w:hAnsi="Book Antiqua" w:cs="Calibri"/>
                <w:sz w:val="20"/>
                <w:szCs w:val="20"/>
              </w:rPr>
              <w:t>Requ</w:t>
            </w:r>
            <w:r w:rsidR="00B66003" w:rsidRPr="00133007">
              <w:rPr>
                <w:rFonts w:ascii="Book Antiqua" w:hAnsi="Book Antiqua" w:cs="Calibri"/>
                <w:sz w:val="20"/>
                <w:szCs w:val="20"/>
              </w:rPr>
              <w:t>est you to kindly amend the cla</w:t>
            </w:r>
            <w:r w:rsidRPr="00133007">
              <w:rPr>
                <w:rFonts w:ascii="Book Antiqua" w:hAnsi="Book Antiqua" w:cs="Calibri"/>
                <w:sz w:val="20"/>
                <w:szCs w:val="20"/>
              </w:rPr>
              <w:t>u</w:t>
            </w:r>
            <w:r w:rsidR="00B66003" w:rsidRPr="00133007">
              <w:rPr>
                <w:rFonts w:ascii="Book Antiqua" w:hAnsi="Book Antiqua" w:cs="Calibri"/>
                <w:sz w:val="20"/>
                <w:szCs w:val="20"/>
              </w:rPr>
              <w:t>s</w:t>
            </w:r>
            <w:r w:rsidRPr="00133007">
              <w:rPr>
                <w:rFonts w:ascii="Book Antiqua" w:hAnsi="Book Antiqua" w:cs="Calibri"/>
                <w:sz w:val="20"/>
                <w:szCs w:val="20"/>
              </w:rPr>
              <w:t xml:space="preserve">e so that GST, if payable as per the laws prevailing at the time of payment of advance, be to the Employer’s account </w:t>
            </w:r>
          </w:p>
        </w:tc>
        <w:tc>
          <w:tcPr>
            <w:tcW w:w="2410" w:type="dxa"/>
          </w:tcPr>
          <w:p w:rsidR="00B92A53" w:rsidRPr="00133007" w:rsidRDefault="00F469AD" w:rsidP="001763BA">
            <w:pPr>
              <w:autoSpaceDE w:val="0"/>
              <w:autoSpaceDN w:val="0"/>
              <w:adjustRightInd w:val="0"/>
              <w:ind w:left="62"/>
              <w:jc w:val="both"/>
              <w:rPr>
                <w:rFonts w:ascii="Book Antiqua" w:hAnsi="Book Antiqua"/>
                <w:sz w:val="20"/>
                <w:szCs w:val="20"/>
              </w:rPr>
            </w:pPr>
            <w:r w:rsidRPr="00133007">
              <w:rPr>
                <w:rFonts w:ascii="Book Antiqua" w:hAnsi="Book Antiqua"/>
                <w:sz w:val="20"/>
                <w:szCs w:val="20"/>
              </w:rPr>
              <w:t>The provisions of the Bidding Documents shall remain unaltered.</w:t>
            </w:r>
          </w:p>
        </w:tc>
      </w:tr>
      <w:tr w:rsidR="00B92A53" w:rsidRPr="00133007" w:rsidTr="00B92A53">
        <w:trPr>
          <w:trHeight w:val="144"/>
        </w:trPr>
        <w:tc>
          <w:tcPr>
            <w:tcW w:w="567" w:type="dxa"/>
          </w:tcPr>
          <w:p w:rsidR="00B92A53" w:rsidRPr="00133007" w:rsidRDefault="00B92A53" w:rsidP="001763BA">
            <w:pPr>
              <w:pStyle w:val="ListParagraph"/>
              <w:numPr>
                <w:ilvl w:val="0"/>
                <w:numId w:val="23"/>
              </w:numPr>
              <w:rPr>
                <w:rFonts w:ascii="Book Antiqua" w:hAnsi="Book Antiqua"/>
                <w:sz w:val="20"/>
                <w:szCs w:val="20"/>
              </w:rPr>
            </w:pPr>
          </w:p>
        </w:tc>
        <w:tc>
          <w:tcPr>
            <w:tcW w:w="1560" w:type="dxa"/>
          </w:tcPr>
          <w:p w:rsidR="00B92A53" w:rsidRPr="00133007" w:rsidRDefault="00B92A53" w:rsidP="001763BA">
            <w:pPr>
              <w:rPr>
                <w:rFonts w:ascii="Book Antiqua" w:hAnsi="Book Antiqua" w:cs="Calibri"/>
                <w:sz w:val="20"/>
                <w:szCs w:val="20"/>
              </w:rPr>
            </w:pPr>
            <w:r w:rsidRPr="00133007">
              <w:rPr>
                <w:rFonts w:ascii="Book Antiqua" w:hAnsi="Book Antiqua" w:cs="Calibri"/>
                <w:sz w:val="20"/>
                <w:szCs w:val="20"/>
              </w:rPr>
              <w:t xml:space="preserve">Clause </w:t>
            </w:r>
            <w:r w:rsidR="00B66003" w:rsidRPr="00133007">
              <w:rPr>
                <w:rFonts w:ascii="Book Antiqua" w:hAnsi="Book Antiqua" w:cs="Calibri"/>
                <w:sz w:val="20"/>
                <w:szCs w:val="20"/>
              </w:rPr>
              <w:t xml:space="preserve"> No. </w:t>
            </w:r>
            <w:r w:rsidRPr="00133007">
              <w:rPr>
                <w:rFonts w:ascii="Book Antiqua" w:hAnsi="Book Antiqua" w:cs="Calibri"/>
                <w:sz w:val="20"/>
                <w:szCs w:val="20"/>
              </w:rPr>
              <w:t>1.3</w:t>
            </w:r>
            <w:r w:rsidR="00B66003" w:rsidRPr="00133007">
              <w:rPr>
                <w:rFonts w:ascii="Book Antiqua" w:hAnsi="Book Antiqua" w:cs="Calibri"/>
                <w:sz w:val="20"/>
                <w:szCs w:val="20"/>
              </w:rPr>
              <w:t>, Appendix-</w:t>
            </w:r>
            <w:r w:rsidR="00B66003" w:rsidRPr="00133007">
              <w:rPr>
                <w:rFonts w:ascii="Book Antiqua" w:hAnsi="Book Antiqua" w:cs="Calibri"/>
                <w:sz w:val="20"/>
                <w:szCs w:val="20"/>
              </w:rPr>
              <w:lastRenderedPageBreak/>
              <w:t>1, Section-VI: Sample Forms and Procedures</w:t>
            </w:r>
          </w:p>
        </w:tc>
        <w:tc>
          <w:tcPr>
            <w:tcW w:w="5386" w:type="dxa"/>
          </w:tcPr>
          <w:p w:rsidR="00B92A53" w:rsidRPr="00133007" w:rsidRDefault="00B66003" w:rsidP="001763BA">
            <w:pPr>
              <w:jc w:val="both"/>
              <w:rPr>
                <w:rFonts w:ascii="Book Antiqua" w:hAnsi="Book Antiqua" w:cs="Calibri"/>
                <w:sz w:val="20"/>
                <w:szCs w:val="20"/>
              </w:rPr>
            </w:pPr>
            <w:r w:rsidRPr="00133007">
              <w:rPr>
                <w:rFonts w:ascii="Book Antiqua" w:hAnsi="Book Antiqua"/>
                <w:bCs/>
                <w:sz w:val="20"/>
                <w:szCs w:val="20"/>
              </w:rPr>
              <w:lastRenderedPageBreak/>
              <w:t xml:space="preserve">It is the Employer understanding that as per extant provisions, on the charges for supply of services related to </w:t>
            </w:r>
            <w:r w:rsidRPr="00133007">
              <w:rPr>
                <w:rFonts w:ascii="Book Antiqua" w:hAnsi="Book Antiqua"/>
                <w:bCs/>
                <w:sz w:val="20"/>
                <w:szCs w:val="20"/>
              </w:rPr>
              <w:lastRenderedPageBreak/>
              <w:t>Inland transportation, in transit insurance charges, Loading and unloading charges by the Contractor to the Employer, GST is not payable</w:t>
            </w:r>
            <w:r w:rsidRPr="00133007">
              <w:rPr>
                <w:rFonts w:ascii="Book Antiqua" w:hAnsi="Book Antiqua"/>
                <w:sz w:val="20"/>
                <w:szCs w:val="20"/>
              </w:rPr>
              <w:t xml:space="preserve">. </w:t>
            </w:r>
            <w:r w:rsidRPr="00133007">
              <w:rPr>
                <w:rFonts w:ascii="Book Antiqua" w:hAnsi="Book Antiqua"/>
                <w:bCs/>
                <w:sz w:val="20"/>
                <w:szCs w:val="20"/>
              </w:rPr>
              <w:t xml:space="preserve">The Contractor is, however, advised to check the position from </w:t>
            </w:r>
            <w:proofErr w:type="gramStart"/>
            <w:r w:rsidRPr="00133007">
              <w:rPr>
                <w:rFonts w:ascii="Book Antiqua" w:hAnsi="Book Antiqua"/>
                <w:bCs/>
                <w:sz w:val="20"/>
                <w:szCs w:val="20"/>
              </w:rPr>
              <w:t>their own</w:t>
            </w:r>
            <w:proofErr w:type="gramEnd"/>
            <w:r w:rsidRPr="00133007">
              <w:rPr>
                <w:rFonts w:ascii="Book Antiqua" w:hAnsi="Book Antiqua"/>
                <w:bCs/>
                <w:sz w:val="20"/>
                <w:szCs w:val="20"/>
              </w:rPr>
              <w:t xml:space="preserve"> sources. If payable, the same shall be to the Contractor’s account and Employer shall not reimburse any GST on this account.</w:t>
            </w:r>
          </w:p>
        </w:tc>
        <w:tc>
          <w:tcPr>
            <w:tcW w:w="5528" w:type="dxa"/>
          </w:tcPr>
          <w:p w:rsidR="00B92A53" w:rsidRPr="00133007" w:rsidRDefault="00B92A53" w:rsidP="001763BA">
            <w:pPr>
              <w:jc w:val="both"/>
              <w:rPr>
                <w:rFonts w:ascii="Book Antiqua" w:hAnsi="Book Antiqua" w:cs="Calibri"/>
                <w:sz w:val="20"/>
                <w:szCs w:val="20"/>
              </w:rPr>
            </w:pPr>
            <w:r w:rsidRPr="00133007">
              <w:rPr>
                <w:rFonts w:ascii="Book Antiqua" w:hAnsi="Book Antiqua" w:cs="Calibri"/>
                <w:sz w:val="20"/>
                <w:szCs w:val="20"/>
              </w:rPr>
              <w:lastRenderedPageBreak/>
              <w:t xml:space="preserve">Please note that GST will not be applicable for supply of services related to Inland transportation, in transit </w:t>
            </w:r>
            <w:r w:rsidRPr="00133007">
              <w:rPr>
                <w:rFonts w:ascii="Book Antiqua" w:hAnsi="Book Antiqua" w:cs="Calibri"/>
                <w:sz w:val="20"/>
                <w:szCs w:val="20"/>
              </w:rPr>
              <w:lastRenderedPageBreak/>
              <w:t xml:space="preserve">insurance charges, Loading and unloading charges by the Contractor to the Employer, in case the services are provided by Goods Transport Agency (GTA) </w:t>
            </w:r>
            <w:r w:rsidR="00F469AD" w:rsidRPr="00133007">
              <w:rPr>
                <w:rFonts w:ascii="Book Antiqua" w:hAnsi="Book Antiqua" w:cs="Calibri"/>
                <w:sz w:val="20"/>
                <w:szCs w:val="20"/>
              </w:rPr>
              <w:t>as the same will borne by the Co</w:t>
            </w:r>
            <w:r w:rsidRPr="00133007">
              <w:rPr>
                <w:rFonts w:ascii="Book Antiqua" w:hAnsi="Book Antiqua" w:cs="Calibri"/>
                <w:sz w:val="20"/>
                <w:szCs w:val="20"/>
              </w:rPr>
              <w:t>ntractor under Reverse Charge Mechanism. Since the bidder may not be a GTA, GST is payable on such charges for supply of services related to Inland transportation, in transit insurance charges, Loading and unloading charges by the Contractor to the Employer.</w:t>
            </w:r>
            <w:r w:rsidRPr="00133007">
              <w:rPr>
                <w:rFonts w:ascii="Book Antiqua" w:hAnsi="Book Antiqua" w:cs="Calibri"/>
                <w:sz w:val="20"/>
                <w:szCs w:val="20"/>
              </w:rPr>
              <w:br/>
            </w:r>
            <w:r w:rsidRPr="00133007">
              <w:rPr>
                <w:rFonts w:ascii="Book Antiqua" w:hAnsi="Book Antiqua" w:cs="Calibri"/>
                <w:sz w:val="20"/>
                <w:szCs w:val="20"/>
              </w:rPr>
              <w:br/>
              <w:t>Kindly confirm.</w:t>
            </w:r>
          </w:p>
        </w:tc>
        <w:tc>
          <w:tcPr>
            <w:tcW w:w="2410" w:type="dxa"/>
          </w:tcPr>
          <w:p w:rsidR="00B92A53" w:rsidRPr="00133007" w:rsidRDefault="00F469AD" w:rsidP="001763BA">
            <w:pPr>
              <w:autoSpaceDE w:val="0"/>
              <w:autoSpaceDN w:val="0"/>
              <w:adjustRightInd w:val="0"/>
              <w:ind w:left="62"/>
              <w:jc w:val="both"/>
              <w:rPr>
                <w:rFonts w:ascii="Book Antiqua" w:hAnsi="Book Antiqua"/>
                <w:sz w:val="20"/>
                <w:szCs w:val="20"/>
              </w:rPr>
            </w:pPr>
            <w:r w:rsidRPr="00133007">
              <w:rPr>
                <w:rFonts w:ascii="Book Antiqua" w:hAnsi="Book Antiqua"/>
                <w:sz w:val="20"/>
                <w:szCs w:val="20"/>
              </w:rPr>
              <w:lastRenderedPageBreak/>
              <w:t xml:space="preserve">The provisions of the Bidding Documents are </w:t>
            </w:r>
            <w:r w:rsidRPr="00133007">
              <w:rPr>
                <w:rFonts w:ascii="Book Antiqua" w:hAnsi="Book Antiqua"/>
                <w:sz w:val="20"/>
                <w:szCs w:val="20"/>
              </w:rPr>
              <w:lastRenderedPageBreak/>
              <w:t>amply clear.</w:t>
            </w:r>
          </w:p>
        </w:tc>
      </w:tr>
      <w:tr w:rsidR="00B92A53" w:rsidRPr="00133007" w:rsidTr="00B92A53">
        <w:trPr>
          <w:trHeight w:val="144"/>
        </w:trPr>
        <w:tc>
          <w:tcPr>
            <w:tcW w:w="567" w:type="dxa"/>
          </w:tcPr>
          <w:p w:rsidR="00B92A53" w:rsidRPr="00133007" w:rsidRDefault="00B92A53" w:rsidP="001763BA">
            <w:pPr>
              <w:pStyle w:val="ListParagraph"/>
              <w:numPr>
                <w:ilvl w:val="0"/>
                <w:numId w:val="23"/>
              </w:numPr>
              <w:rPr>
                <w:rFonts w:ascii="Book Antiqua" w:hAnsi="Book Antiqua"/>
                <w:sz w:val="20"/>
                <w:szCs w:val="20"/>
              </w:rPr>
            </w:pPr>
          </w:p>
        </w:tc>
        <w:tc>
          <w:tcPr>
            <w:tcW w:w="1560" w:type="dxa"/>
          </w:tcPr>
          <w:p w:rsidR="00B92A53" w:rsidRPr="00133007" w:rsidRDefault="00B92A53" w:rsidP="001763BA">
            <w:pPr>
              <w:rPr>
                <w:rFonts w:ascii="Book Antiqua" w:hAnsi="Book Antiqua" w:cs="Calibri"/>
                <w:sz w:val="20"/>
                <w:szCs w:val="20"/>
              </w:rPr>
            </w:pPr>
            <w:r w:rsidRPr="00133007">
              <w:rPr>
                <w:rFonts w:ascii="Book Antiqua" w:hAnsi="Book Antiqua" w:cs="Calibri"/>
                <w:sz w:val="20"/>
                <w:szCs w:val="20"/>
              </w:rPr>
              <w:t xml:space="preserve">Clause </w:t>
            </w:r>
            <w:r w:rsidR="00B66003" w:rsidRPr="00133007">
              <w:rPr>
                <w:rFonts w:ascii="Book Antiqua" w:hAnsi="Book Antiqua" w:cs="Calibri"/>
                <w:sz w:val="20"/>
                <w:szCs w:val="20"/>
              </w:rPr>
              <w:t xml:space="preserve">No. </w:t>
            </w:r>
            <w:r w:rsidRPr="00133007">
              <w:rPr>
                <w:rFonts w:ascii="Book Antiqua" w:hAnsi="Book Antiqua" w:cs="Calibri"/>
                <w:sz w:val="20"/>
                <w:szCs w:val="20"/>
              </w:rPr>
              <w:t>1.2</w:t>
            </w:r>
            <w:r w:rsidR="00B66003" w:rsidRPr="00133007">
              <w:rPr>
                <w:rFonts w:ascii="Book Antiqua" w:hAnsi="Book Antiqua" w:cs="Calibri"/>
                <w:sz w:val="20"/>
                <w:szCs w:val="20"/>
              </w:rPr>
              <w:t xml:space="preserve">, Appendix-1, Section-VI: Sample Forms and Procedures </w:t>
            </w:r>
          </w:p>
        </w:tc>
        <w:tc>
          <w:tcPr>
            <w:tcW w:w="5386" w:type="dxa"/>
          </w:tcPr>
          <w:p w:rsidR="00B66003" w:rsidRPr="00133007" w:rsidRDefault="00B66003" w:rsidP="001763BA">
            <w:pPr>
              <w:ind w:left="747" w:hanging="747"/>
              <w:jc w:val="both"/>
              <w:rPr>
                <w:rFonts w:ascii="Book Antiqua" w:hAnsi="Book Antiqua"/>
                <w:sz w:val="20"/>
                <w:szCs w:val="20"/>
              </w:rPr>
            </w:pPr>
            <w:r w:rsidRPr="00133007">
              <w:rPr>
                <w:rFonts w:ascii="Book Antiqua" w:hAnsi="Book Antiqua"/>
                <w:bCs/>
                <w:sz w:val="20"/>
                <w:szCs w:val="20"/>
              </w:rPr>
              <w:t>1.2</w:t>
            </w:r>
            <w:r w:rsidRPr="00133007">
              <w:rPr>
                <w:rFonts w:ascii="Book Antiqua" w:hAnsi="Book Antiqua"/>
                <w:sz w:val="20"/>
                <w:szCs w:val="20"/>
              </w:rPr>
              <w:tab/>
            </w:r>
            <w:r w:rsidRPr="00133007">
              <w:rPr>
                <w:rFonts w:ascii="Book Antiqua" w:hAnsi="Book Antiqua"/>
                <w:bCs/>
                <w:sz w:val="20"/>
                <w:szCs w:val="20"/>
              </w:rPr>
              <w:t>Type Test Charges</w:t>
            </w:r>
          </w:p>
          <w:p w:rsidR="00B66003" w:rsidRPr="00133007" w:rsidRDefault="00B66003" w:rsidP="001763BA">
            <w:pPr>
              <w:ind w:left="747" w:hanging="747"/>
              <w:jc w:val="both"/>
              <w:rPr>
                <w:rFonts w:ascii="Book Antiqua" w:hAnsi="Book Antiqua"/>
                <w:sz w:val="20"/>
                <w:szCs w:val="20"/>
              </w:rPr>
            </w:pPr>
          </w:p>
          <w:p w:rsidR="00B92A53" w:rsidRPr="00133007" w:rsidRDefault="00B66003" w:rsidP="001763BA">
            <w:pPr>
              <w:jc w:val="both"/>
              <w:rPr>
                <w:rFonts w:ascii="Book Antiqua" w:hAnsi="Book Antiqua" w:cs="Calibri"/>
                <w:sz w:val="20"/>
                <w:szCs w:val="20"/>
              </w:rPr>
            </w:pPr>
            <w:r w:rsidRPr="00133007">
              <w:rPr>
                <w:rFonts w:ascii="Book Antiqua" w:hAnsi="Book Antiqua"/>
                <w:sz w:val="20"/>
                <w:szCs w:val="20"/>
              </w:rPr>
              <w:t>Not Applicable</w:t>
            </w:r>
          </w:p>
        </w:tc>
        <w:tc>
          <w:tcPr>
            <w:tcW w:w="5528" w:type="dxa"/>
          </w:tcPr>
          <w:p w:rsidR="00B92A53" w:rsidRPr="00133007" w:rsidRDefault="00B92A53" w:rsidP="001763BA">
            <w:pPr>
              <w:jc w:val="both"/>
              <w:rPr>
                <w:rFonts w:ascii="Book Antiqua" w:hAnsi="Book Antiqua" w:cs="Calibri"/>
                <w:sz w:val="20"/>
                <w:szCs w:val="20"/>
              </w:rPr>
            </w:pPr>
            <w:r w:rsidRPr="00133007">
              <w:rPr>
                <w:rFonts w:ascii="Book Antiqua" w:hAnsi="Book Antiqua" w:cs="Calibri"/>
                <w:sz w:val="20"/>
                <w:szCs w:val="20"/>
              </w:rPr>
              <w:t>As payment terms are not mentioned in this Appendix, kindly confirm if the Con</w:t>
            </w:r>
            <w:r w:rsidR="00F469AD" w:rsidRPr="00133007">
              <w:rPr>
                <w:rFonts w:ascii="Book Antiqua" w:hAnsi="Book Antiqua" w:cs="Calibri"/>
                <w:sz w:val="20"/>
                <w:szCs w:val="20"/>
              </w:rPr>
              <w:t>tractor is to q</w:t>
            </w:r>
            <w:r w:rsidRPr="00133007">
              <w:rPr>
                <w:rFonts w:ascii="Book Antiqua" w:hAnsi="Book Antiqua" w:cs="Calibri"/>
                <w:sz w:val="20"/>
                <w:szCs w:val="20"/>
              </w:rPr>
              <w:t>u</w:t>
            </w:r>
            <w:r w:rsidR="00F469AD" w:rsidRPr="00133007">
              <w:rPr>
                <w:rFonts w:ascii="Book Antiqua" w:hAnsi="Book Antiqua" w:cs="Calibri"/>
                <w:sz w:val="20"/>
                <w:szCs w:val="20"/>
              </w:rPr>
              <w:t>o</w:t>
            </w:r>
            <w:r w:rsidRPr="00133007">
              <w:rPr>
                <w:rFonts w:ascii="Book Antiqua" w:hAnsi="Book Antiqua" w:cs="Calibri"/>
                <w:sz w:val="20"/>
                <w:szCs w:val="20"/>
              </w:rPr>
              <w:t xml:space="preserve">te the prices for type test </w:t>
            </w:r>
            <w:r w:rsidR="00F469AD" w:rsidRPr="00133007">
              <w:rPr>
                <w:rFonts w:ascii="Book Antiqua" w:hAnsi="Book Antiqua" w:cs="Calibri"/>
                <w:sz w:val="20"/>
                <w:szCs w:val="20"/>
              </w:rPr>
              <w:t>separately</w:t>
            </w:r>
            <w:r w:rsidRPr="00133007">
              <w:rPr>
                <w:rFonts w:ascii="Book Antiqua" w:hAnsi="Book Antiqua" w:cs="Calibri"/>
                <w:sz w:val="20"/>
                <w:szCs w:val="20"/>
              </w:rPr>
              <w:t xml:space="preserve"> in the price schedule.</w:t>
            </w:r>
          </w:p>
        </w:tc>
        <w:tc>
          <w:tcPr>
            <w:tcW w:w="2410" w:type="dxa"/>
          </w:tcPr>
          <w:p w:rsidR="00B92A53" w:rsidRPr="00133007" w:rsidRDefault="00F469AD" w:rsidP="001763BA">
            <w:pPr>
              <w:autoSpaceDE w:val="0"/>
              <w:autoSpaceDN w:val="0"/>
              <w:adjustRightInd w:val="0"/>
              <w:ind w:left="62"/>
              <w:jc w:val="both"/>
              <w:rPr>
                <w:rFonts w:ascii="Book Antiqua" w:hAnsi="Book Antiqua"/>
                <w:sz w:val="20"/>
                <w:szCs w:val="20"/>
              </w:rPr>
            </w:pPr>
            <w:r w:rsidRPr="00133007">
              <w:rPr>
                <w:rFonts w:ascii="Book Antiqua" w:hAnsi="Book Antiqua"/>
                <w:sz w:val="20"/>
                <w:szCs w:val="20"/>
              </w:rPr>
              <w:t>Bidder is not required to quote prices for Type Test Charges.</w:t>
            </w:r>
          </w:p>
        </w:tc>
      </w:tr>
      <w:tr w:rsidR="00B92A53" w:rsidRPr="00133007" w:rsidTr="00B92A53">
        <w:trPr>
          <w:trHeight w:val="144"/>
        </w:trPr>
        <w:tc>
          <w:tcPr>
            <w:tcW w:w="567" w:type="dxa"/>
          </w:tcPr>
          <w:p w:rsidR="00B92A53" w:rsidRPr="00133007" w:rsidRDefault="00B92A53" w:rsidP="001763BA">
            <w:pPr>
              <w:pStyle w:val="ListParagraph"/>
              <w:numPr>
                <w:ilvl w:val="0"/>
                <w:numId w:val="23"/>
              </w:numPr>
              <w:rPr>
                <w:rFonts w:ascii="Book Antiqua" w:hAnsi="Book Antiqua"/>
                <w:sz w:val="20"/>
                <w:szCs w:val="20"/>
              </w:rPr>
            </w:pPr>
          </w:p>
        </w:tc>
        <w:tc>
          <w:tcPr>
            <w:tcW w:w="1560" w:type="dxa"/>
          </w:tcPr>
          <w:p w:rsidR="00B92A53" w:rsidRPr="00133007" w:rsidRDefault="00B92A53" w:rsidP="001763BA">
            <w:pPr>
              <w:rPr>
                <w:rFonts w:ascii="Book Antiqua" w:hAnsi="Book Antiqua" w:cs="Calibri"/>
                <w:sz w:val="20"/>
                <w:szCs w:val="20"/>
              </w:rPr>
            </w:pPr>
            <w:r w:rsidRPr="00133007">
              <w:rPr>
                <w:rFonts w:ascii="Book Antiqua" w:hAnsi="Book Antiqua" w:cs="Calibri"/>
                <w:sz w:val="20"/>
                <w:szCs w:val="20"/>
              </w:rPr>
              <w:t xml:space="preserve">Clause </w:t>
            </w:r>
            <w:r w:rsidR="00B66003" w:rsidRPr="00133007">
              <w:rPr>
                <w:rFonts w:ascii="Book Antiqua" w:hAnsi="Book Antiqua" w:cs="Calibri"/>
                <w:sz w:val="20"/>
                <w:szCs w:val="20"/>
              </w:rPr>
              <w:t xml:space="preserve">No. </w:t>
            </w:r>
            <w:r w:rsidRPr="00133007">
              <w:rPr>
                <w:rFonts w:ascii="Book Antiqua" w:hAnsi="Book Antiqua" w:cs="Calibri"/>
                <w:sz w:val="20"/>
                <w:szCs w:val="20"/>
              </w:rPr>
              <w:t>1.6</w:t>
            </w:r>
            <w:r w:rsidR="00B66003" w:rsidRPr="00133007">
              <w:rPr>
                <w:rFonts w:ascii="Book Antiqua" w:hAnsi="Book Antiqua" w:cs="Calibri"/>
                <w:sz w:val="20"/>
                <w:szCs w:val="20"/>
              </w:rPr>
              <w:t>, Appendix-1, Section-VI: Sample Forms and Procedures</w:t>
            </w:r>
          </w:p>
        </w:tc>
        <w:tc>
          <w:tcPr>
            <w:tcW w:w="5386" w:type="dxa"/>
          </w:tcPr>
          <w:p w:rsidR="00B66003" w:rsidRPr="00133007" w:rsidRDefault="00B66003" w:rsidP="001763BA">
            <w:pPr>
              <w:jc w:val="both"/>
              <w:rPr>
                <w:rFonts w:ascii="Book Antiqua" w:hAnsi="Book Antiqua"/>
                <w:bCs/>
                <w:sz w:val="20"/>
                <w:szCs w:val="20"/>
              </w:rPr>
            </w:pPr>
            <w:r w:rsidRPr="00133007">
              <w:rPr>
                <w:rFonts w:ascii="Book Antiqua" w:hAnsi="Book Antiqua"/>
                <w:bCs/>
                <w:sz w:val="20"/>
                <w:szCs w:val="20"/>
              </w:rPr>
              <w:t>Maintenance Charges during Defect Liability Period</w:t>
            </w:r>
          </w:p>
          <w:p w:rsidR="00B66003" w:rsidRPr="00133007" w:rsidRDefault="00B66003" w:rsidP="001763BA">
            <w:pPr>
              <w:ind w:left="720" w:hanging="720"/>
              <w:jc w:val="both"/>
              <w:rPr>
                <w:rFonts w:ascii="Book Antiqua" w:hAnsi="Book Antiqua"/>
                <w:sz w:val="20"/>
                <w:szCs w:val="20"/>
              </w:rPr>
            </w:pPr>
            <w:r w:rsidRPr="00133007">
              <w:rPr>
                <w:rFonts w:ascii="Book Antiqua" w:hAnsi="Book Antiqua"/>
                <w:sz w:val="20"/>
                <w:szCs w:val="20"/>
              </w:rPr>
              <w:tab/>
            </w:r>
          </w:p>
          <w:p w:rsidR="00B92A53" w:rsidRPr="00133007" w:rsidRDefault="00B66003" w:rsidP="001763BA">
            <w:pPr>
              <w:jc w:val="both"/>
              <w:rPr>
                <w:rFonts w:ascii="Book Antiqua" w:hAnsi="Book Antiqua" w:cs="Calibri"/>
                <w:sz w:val="20"/>
                <w:szCs w:val="20"/>
              </w:rPr>
            </w:pPr>
            <w:r w:rsidRPr="00133007">
              <w:rPr>
                <w:rFonts w:ascii="Book Antiqua" w:hAnsi="Book Antiqua"/>
                <w:sz w:val="20"/>
                <w:szCs w:val="20"/>
              </w:rPr>
              <w:t xml:space="preserve">Maintenance Charges during Defect Liability Period shall be paid at the end of Defect Liability Period </w:t>
            </w:r>
            <w:r w:rsidRPr="00133007">
              <w:rPr>
                <w:rFonts w:ascii="Book Antiqua" w:hAnsi="Book Antiqua"/>
                <w:bCs/>
                <w:sz w:val="20"/>
                <w:szCs w:val="20"/>
              </w:rPr>
              <w:t>on furnishing GST invoice(s) for the Annual Maintenance Charges (AMC) and</w:t>
            </w:r>
            <w:r w:rsidRPr="00133007">
              <w:rPr>
                <w:rFonts w:ascii="Book Antiqua" w:hAnsi="Book Antiqua"/>
                <w:sz w:val="20"/>
                <w:szCs w:val="20"/>
              </w:rPr>
              <w:t xml:space="preserve"> Performance </w:t>
            </w:r>
            <w:proofErr w:type="gramStart"/>
            <w:r w:rsidRPr="00133007">
              <w:rPr>
                <w:rFonts w:ascii="Book Antiqua" w:hAnsi="Book Antiqua"/>
                <w:sz w:val="20"/>
                <w:szCs w:val="20"/>
              </w:rPr>
              <w:t>Security(</w:t>
            </w:r>
            <w:proofErr w:type="spellStart"/>
            <w:proofErr w:type="gramEnd"/>
            <w:r w:rsidRPr="00133007">
              <w:rPr>
                <w:rFonts w:ascii="Book Antiqua" w:hAnsi="Book Antiqua"/>
                <w:sz w:val="20"/>
                <w:szCs w:val="20"/>
              </w:rPr>
              <w:t>ies</w:t>
            </w:r>
            <w:proofErr w:type="spellEnd"/>
            <w:r w:rsidRPr="00133007">
              <w:rPr>
                <w:rFonts w:ascii="Book Antiqua" w:hAnsi="Book Antiqua"/>
                <w:sz w:val="20"/>
                <w:szCs w:val="20"/>
              </w:rPr>
              <w:t>) in line with GCC Clause 9.3 and on certification by the Employer in line with provisions mentioned at Section-7, Clause No 7.11 of Technical Specifications.</w:t>
            </w:r>
          </w:p>
        </w:tc>
        <w:tc>
          <w:tcPr>
            <w:tcW w:w="5528" w:type="dxa"/>
          </w:tcPr>
          <w:p w:rsidR="00B92A53" w:rsidRPr="00133007" w:rsidRDefault="00B92A53" w:rsidP="001763BA">
            <w:pPr>
              <w:jc w:val="both"/>
              <w:rPr>
                <w:rFonts w:ascii="Book Antiqua" w:hAnsi="Book Antiqua" w:cs="Calibri"/>
                <w:sz w:val="20"/>
                <w:szCs w:val="20"/>
              </w:rPr>
            </w:pPr>
            <w:r w:rsidRPr="00133007">
              <w:rPr>
                <w:rFonts w:ascii="Book Antiqua" w:hAnsi="Book Antiqua" w:cs="Calibri"/>
                <w:sz w:val="20"/>
                <w:szCs w:val="20"/>
              </w:rPr>
              <w:t xml:space="preserve">Request you kindly amend the </w:t>
            </w:r>
            <w:proofErr w:type="spellStart"/>
            <w:r w:rsidRPr="00133007">
              <w:rPr>
                <w:rFonts w:ascii="Book Antiqua" w:hAnsi="Book Antiqua" w:cs="Calibri"/>
                <w:sz w:val="20"/>
                <w:szCs w:val="20"/>
              </w:rPr>
              <w:t>clasue</w:t>
            </w:r>
            <w:proofErr w:type="spellEnd"/>
            <w:r w:rsidRPr="00133007">
              <w:rPr>
                <w:rFonts w:ascii="Book Antiqua" w:hAnsi="Book Antiqua" w:cs="Calibri"/>
                <w:sz w:val="20"/>
                <w:szCs w:val="20"/>
              </w:rPr>
              <w:t xml:space="preserve"> as below</w:t>
            </w:r>
            <w:proofErr w:type="gramStart"/>
            <w:r w:rsidRPr="00133007">
              <w:rPr>
                <w:rFonts w:ascii="Book Antiqua" w:hAnsi="Book Antiqua" w:cs="Calibri"/>
                <w:sz w:val="20"/>
                <w:szCs w:val="20"/>
              </w:rPr>
              <w:t>:</w:t>
            </w:r>
            <w:proofErr w:type="gramEnd"/>
            <w:r w:rsidRPr="00133007">
              <w:rPr>
                <w:rFonts w:ascii="Book Antiqua" w:hAnsi="Book Antiqua" w:cs="Calibri"/>
                <w:sz w:val="20"/>
                <w:szCs w:val="20"/>
              </w:rPr>
              <w:br/>
            </w:r>
            <w:r w:rsidRPr="00133007">
              <w:rPr>
                <w:rFonts w:ascii="Book Antiqua" w:hAnsi="Book Antiqua" w:cs="Calibri"/>
                <w:sz w:val="20"/>
                <w:szCs w:val="20"/>
              </w:rPr>
              <w:br/>
              <w:t xml:space="preserve">Maintenance Charges during Defect Liability Period shall be paid </w:t>
            </w:r>
            <w:proofErr w:type="spellStart"/>
            <w:r w:rsidRPr="00133007">
              <w:rPr>
                <w:rFonts w:ascii="Book Antiqua" w:hAnsi="Book Antiqua" w:cs="Calibri"/>
                <w:sz w:val="20"/>
                <w:szCs w:val="20"/>
              </w:rPr>
              <w:t>quartley</w:t>
            </w:r>
            <w:proofErr w:type="spellEnd"/>
            <w:r w:rsidRPr="00133007">
              <w:rPr>
                <w:rFonts w:ascii="Book Antiqua" w:hAnsi="Book Antiqua" w:cs="Calibri"/>
                <w:sz w:val="20"/>
                <w:szCs w:val="20"/>
              </w:rPr>
              <w:t xml:space="preserve"> </w:t>
            </w:r>
            <w:r w:rsidRPr="00133007">
              <w:rPr>
                <w:rFonts w:ascii="Book Antiqua" w:hAnsi="Book Antiqua" w:cs="Calibri"/>
                <w:strike/>
                <w:sz w:val="20"/>
                <w:szCs w:val="20"/>
              </w:rPr>
              <w:t>at</w:t>
            </w:r>
            <w:r w:rsidRPr="00133007">
              <w:rPr>
                <w:rFonts w:ascii="Book Antiqua" w:hAnsi="Book Antiqua" w:cs="Calibri"/>
                <w:sz w:val="20"/>
                <w:szCs w:val="20"/>
              </w:rPr>
              <w:t xml:space="preserve"> during the </w:t>
            </w:r>
            <w:r w:rsidRPr="00133007">
              <w:rPr>
                <w:rFonts w:ascii="Book Antiqua" w:hAnsi="Book Antiqua" w:cs="Calibri"/>
                <w:strike/>
                <w:sz w:val="20"/>
                <w:szCs w:val="20"/>
              </w:rPr>
              <w:t>end of</w:t>
            </w:r>
            <w:r w:rsidRPr="00133007">
              <w:rPr>
                <w:rFonts w:ascii="Book Antiqua" w:hAnsi="Book Antiqua" w:cs="Calibri"/>
                <w:sz w:val="20"/>
                <w:szCs w:val="20"/>
              </w:rPr>
              <w:t xml:space="preserve"> Defect Liability Period on furnishing GST invoice(s) for the Annual Maintenance Charges (AMC) and Performance Security(</w:t>
            </w:r>
            <w:proofErr w:type="spellStart"/>
            <w:r w:rsidRPr="00133007">
              <w:rPr>
                <w:rFonts w:ascii="Book Antiqua" w:hAnsi="Book Antiqua" w:cs="Calibri"/>
                <w:sz w:val="20"/>
                <w:szCs w:val="20"/>
              </w:rPr>
              <w:t>ies</w:t>
            </w:r>
            <w:proofErr w:type="spellEnd"/>
            <w:r w:rsidRPr="00133007">
              <w:rPr>
                <w:rFonts w:ascii="Book Antiqua" w:hAnsi="Book Antiqua" w:cs="Calibri"/>
                <w:sz w:val="20"/>
                <w:szCs w:val="20"/>
              </w:rPr>
              <w:t>) in line with GCC Clause 9.3 and on certification by the Employer in line with provisions mentioned at Section-7, Clause No 7.11 of Technical Specifications.</w:t>
            </w:r>
          </w:p>
        </w:tc>
        <w:tc>
          <w:tcPr>
            <w:tcW w:w="2410" w:type="dxa"/>
          </w:tcPr>
          <w:p w:rsidR="00B92A53" w:rsidRPr="00133007" w:rsidRDefault="00F469AD" w:rsidP="001763BA">
            <w:pPr>
              <w:autoSpaceDE w:val="0"/>
              <w:autoSpaceDN w:val="0"/>
              <w:adjustRightInd w:val="0"/>
              <w:ind w:left="62"/>
              <w:jc w:val="both"/>
              <w:rPr>
                <w:rFonts w:ascii="Book Antiqua" w:hAnsi="Book Antiqua"/>
                <w:sz w:val="20"/>
                <w:szCs w:val="20"/>
              </w:rPr>
            </w:pPr>
            <w:r w:rsidRPr="00133007">
              <w:rPr>
                <w:rFonts w:ascii="Book Antiqua" w:hAnsi="Book Antiqua"/>
                <w:sz w:val="20"/>
                <w:szCs w:val="20"/>
              </w:rPr>
              <w:t>The provisions of the Bidding Documents shall remain unaltered.</w:t>
            </w:r>
          </w:p>
        </w:tc>
      </w:tr>
      <w:tr w:rsidR="00B92A53" w:rsidRPr="00133007" w:rsidTr="00B92A53">
        <w:trPr>
          <w:trHeight w:val="144"/>
        </w:trPr>
        <w:tc>
          <w:tcPr>
            <w:tcW w:w="567" w:type="dxa"/>
          </w:tcPr>
          <w:p w:rsidR="00B92A53" w:rsidRPr="00133007" w:rsidRDefault="00B92A53" w:rsidP="001763BA">
            <w:pPr>
              <w:pStyle w:val="ListParagraph"/>
              <w:numPr>
                <w:ilvl w:val="0"/>
                <w:numId w:val="23"/>
              </w:numPr>
              <w:rPr>
                <w:rFonts w:ascii="Book Antiqua" w:hAnsi="Book Antiqua"/>
                <w:sz w:val="20"/>
                <w:szCs w:val="20"/>
              </w:rPr>
            </w:pPr>
          </w:p>
        </w:tc>
        <w:tc>
          <w:tcPr>
            <w:tcW w:w="1560" w:type="dxa"/>
          </w:tcPr>
          <w:p w:rsidR="00B92A53" w:rsidRPr="00133007" w:rsidRDefault="00B92A53" w:rsidP="001763BA">
            <w:pPr>
              <w:rPr>
                <w:rFonts w:ascii="Book Antiqua" w:hAnsi="Book Antiqua" w:cs="Calibri"/>
                <w:sz w:val="20"/>
                <w:szCs w:val="20"/>
              </w:rPr>
            </w:pPr>
            <w:r w:rsidRPr="00133007">
              <w:rPr>
                <w:rFonts w:ascii="Book Antiqua" w:hAnsi="Book Antiqua" w:cs="Calibri"/>
                <w:sz w:val="20"/>
                <w:szCs w:val="20"/>
              </w:rPr>
              <w:t xml:space="preserve">Clause </w:t>
            </w:r>
            <w:r w:rsidR="00B66003" w:rsidRPr="00133007">
              <w:rPr>
                <w:rFonts w:ascii="Book Antiqua" w:hAnsi="Book Antiqua" w:cs="Calibri"/>
                <w:sz w:val="20"/>
                <w:szCs w:val="20"/>
              </w:rPr>
              <w:t xml:space="preserve">No. </w:t>
            </w:r>
            <w:r w:rsidRPr="00133007">
              <w:rPr>
                <w:rFonts w:ascii="Book Antiqua" w:hAnsi="Book Antiqua" w:cs="Calibri"/>
                <w:sz w:val="20"/>
                <w:szCs w:val="20"/>
              </w:rPr>
              <w:t>1.9 (f)</w:t>
            </w:r>
            <w:r w:rsidR="00B66003" w:rsidRPr="00133007">
              <w:rPr>
                <w:rFonts w:ascii="Book Antiqua" w:hAnsi="Book Antiqua" w:cs="Calibri"/>
                <w:sz w:val="20"/>
                <w:szCs w:val="20"/>
              </w:rPr>
              <w:t>, Appendix-1, Section-VI: Sample Forms and Procedures</w:t>
            </w:r>
          </w:p>
        </w:tc>
        <w:tc>
          <w:tcPr>
            <w:tcW w:w="5386" w:type="dxa"/>
          </w:tcPr>
          <w:p w:rsidR="00B92A53" w:rsidRPr="00133007" w:rsidRDefault="00B66003" w:rsidP="001763BA">
            <w:pPr>
              <w:jc w:val="both"/>
              <w:rPr>
                <w:rFonts w:ascii="Book Antiqua" w:hAnsi="Book Antiqua" w:cs="Calibri"/>
                <w:sz w:val="20"/>
                <w:szCs w:val="20"/>
              </w:rPr>
            </w:pPr>
            <w:r w:rsidRPr="00133007">
              <w:rPr>
                <w:rFonts w:ascii="Book Antiqua" w:hAnsi="Book Antiqua"/>
                <w:bCs/>
                <w:sz w:val="20"/>
                <w:szCs w:val="20"/>
              </w:rPr>
              <w:t>GST, if any, on Annual Maintenance Charges shall be reimbursed on successful completion of Annual Maintenance.</w:t>
            </w:r>
          </w:p>
        </w:tc>
        <w:tc>
          <w:tcPr>
            <w:tcW w:w="5528" w:type="dxa"/>
          </w:tcPr>
          <w:p w:rsidR="00F469AD" w:rsidRPr="00133007" w:rsidRDefault="00B92A53" w:rsidP="001763BA">
            <w:pPr>
              <w:jc w:val="both"/>
              <w:rPr>
                <w:rFonts w:ascii="Book Antiqua" w:hAnsi="Book Antiqua" w:cs="Calibri"/>
                <w:sz w:val="20"/>
                <w:szCs w:val="20"/>
              </w:rPr>
            </w:pPr>
            <w:r w:rsidRPr="00133007">
              <w:rPr>
                <w:rFonts w:ascii="Book Antiqua" w:hAnsi="Book Antiqua" w:cs="Calibri"/>
                <w:sz w:val="20"/>
                <w:szCs w:val="20"/>
              </w:rPr>
              <w:t>R</w:t>
            </w:r>
            <w:r w:rsidR="00F469AD" w:rsidRPr="00133007">
              <w:rPr>
                <w:rFonts w:ascii="Book Antiqua" w:hAnsi="Book Antiqua" w:cs="Calibri"/>
                <w:sz w:val="20"/>
                <w:szCs w:val="20"/>
              </w:rPr>
              <w:t>equest you kindly amend the cla</w:t>
            </w:r>
            <w:r w:rsidRPr="00133007">
              <w:rPr>
                <w:rFonts w:ascii="Book Antiqua" w:hAnsi="Book Antiqua" w:cs="Calibri"/>
                <w:sz w:val="20"/>
                <w:szCs w:val="20"/>
              </w:rPr>
              <w:t>u</w:t>
            </w:r>
            <w:r w:rsidR="00F469AD" w:rsidRPr="00133007">
              <w:rPr>
                <w:rFonts w:ascii="Book Antiqua" w:hAnsi="Book Antiqua" w:cs="Calibri"/>
                <w:sz w:val="20"/>
                <w:szCs w:val="20"/>
              </w:rPr>
              <w:t>s</w:t>
            </w:r>
            <w:r w:rsidRPr="00133007">
              <w:rPr>
                <w:rFonts w:ascii="Book Antiqua" w:hAnsi="Book Antiqua" w:cs="Calibri"/>
                <w:sz w:val="20"/>
                <w:szCs w:val="20"/>
              </w:rPr>
              <w:t>e as below:</w:t>
            </w:r>
          </w:p>
          <w:p w:rsidR="00B92A53" w:rsidRPr="00133007" w:rsidRDefault="00B92A53" w:rsidP="001763BA">
            <w:pPr>
              <w:jc w:val="both"/>
              <w:rPr>
                <w:rFonts w:ascii="Book Antiqua" w:hAnsi="Book Antiqua" w:cs="Calibri"/>
                <w:sz w:val="20"/>
                <w:szCs w:val="20"/>
              </w:rPr>
            </w:pPr>
            <w:r w:rsidRPr="00133007">
              <w:rPr>
                <w:rFonts w:ascii="Book Antiqua" w:hAnsi="Book Antiqua" w:cs="Calibri"/>
                <w:sz w:val="20"/>
                <w:szCs w:val="20"/>
              </w:rPr>
              <w:br/>
              <w:t xml:space="preserve">GST, if any, on Annual Maintenance Charges shall be reimbursed on </w:t>
            </w:r>
            <w:r w:rsidRPr="00133007">
              <w:rPr>
                <w:rFonts w:ascii="Book Antiqua" w:hAnsi="Book Antiqua" w:cs="Calibri"/>
                <w:strike/>
                <w:sz w:val="20"/>
                <w:szCs w:val="20"/>
              </w:rPr>
              <w:t>successful completion of Annual Maintenance</w:t>
            </w:r>
            <w:r w:rsidRPr="00133007">
              <w:rPr>
                <w:rFonts w:ascii="Book Antiqua" w:hAnsi="Book Antiqua" w:cs="Calibri"/>
                <w:sz w:val="20"/>
                <w:szCs w:val="20"/>
              </w:rPr>
              <w:t xml:space="preserve"> Submission of quarterly invoices. </w:t>
            </w:r>
          </w:p>
          <w:p w:rsidR="00F469AD" w:rsidRPr="00133007" w:rsidRDefault="00F469AD" w:rsidP="001763BA">
            <w:pPr>
              <w:jc w:val="both"/>
              <w:rPr>
                <w:rFonts w:ascii="Book Antiqua" w:hAnsi="Book Antiqua" w:cs="Calibri"/>
                <w:sz w:val="20"/>
                <w:szCs w:val="20"/>
              </w:rPr>
            </w:pPr>
          </w:p>
        </w:tc>
        <w:tc>
          <w:tcPr>
            <w:tcW w:w="2410" w:type="dxa"/>
          </w:tcPr>
          <w:p w:rsidR="00B92A53" w:rsidRPr="00133007" w:rsidRDefault="00E63F40" w:rsidP="00E63F40">
            <w:pPr>
              <w:rPr>
                <w:rFonts w:ascii="Book Antiqua" w:hAnsi="Book Antiqua"/>
                <w:sz w:val="20"/>
                <w:szCs w:val="20"/>
              </w:rPr>
            </w:pPr>
            <w:r w:rsidRPr="00133007">
              <w:rPr>
                <w:rFonts w:ascii="Book Antiqua" w:hAnsi="Book Antiqua"/>
                <w:sz w:val="20"/>
                <w:szCs w:val="20"/>
              </w:rPr>
              <w:t>The provisions of the Bidding Documents shall remain unaltered.</w:t>
            </w:r>
          </w:p>
        </w:tc>
      </w:tr>
      <w:tr w:rsidR="00E63F40" w:rsidRPr="00133007" w:rsidTr="00B92A53">
        <w:trPr>
          <w:trHeight w:val="144"/>
        </w:trPr>
        <w:tc>
          <w:tcPr>
            <w:tcW w:w="567" w:type="dxa"/>
          </w:tcPr>
          <w:p w:rsidR="00E63F40" w:rsidRPr="00133007" w:rsidRDefault="00E63F40" w:rsidP="001763BA">
            <w:pPr>
              <w:pStyle w:val="ListParagraph"/>
              <w:numPr>
                <w:ilvl w:val="0"/>
                <w:numId w:val="23"/>
              </w:numPr>
              <w:rPr>
                <w:rFonts w:ascii="Book Antiqua" w:hAnsi="Book Antiqua"/>
                <w:sz w:val="20"/>
                <w:szCs w:val="20"/>
              </w:rPr>
            </w:pPr>
          </w:p>
        </w:tc>
        <w:tc>
          <w:tcPr>
            <w:tcW w:w="1560" w:type="dxa"/>
          </w:tcPr>
          <w:p w:rsidR="00E63F40" w:rsidRPr="00133007" w:rsidRDefault="00E63F40" w:rsidP="001763BA">
            <w:pPr>
              <w:rPr>
                <w:rFonts w:ascii="Book Antiqua" w:hAnsi="Book Antiqua" w:cs="Calibri"/>
                <w:sz w:val="20"/>
                <w:szCs w:val="20"/>
              </w:rPr>
            </w:pPr>
            <w:r w:rsidRPr="00133007">
              <w:rPr>
                <w:rFonts w:ascii="Book Antiqua" w:hAnsi="Book Antiqua" w:cs="Calibri"/>
                <w:sz w:val="20"/>
                <w:szCs w:val="20"/>
              </w:rPr>
              <w:t>Clause No. 1.4 (C), Appendix-</w:t>
            </w:r>
            <w:r w:rsidRPr="00133007">
              <w:rPr>
                <w:rFonts w:ascii="Book Antiqua" w:hAnsi="Book Antiqua" w:cs="Calibri"/>
                <w:sz w:val="20"/>
                <w:szCs w:val="20"/>
              </w:rPr>
              <w:lastRenderedPageBreak/>
              <w:t>1, Section-VI: Sample Forms and Procedures</w:t>
            </w:r>
          </w:p>
        </w:tc>
        <w:tc>
          <w:tcPr>
            <w:tcW w:w="5386" w:type="dxa"/>
          </w:tcPr>
          <w:p w:rsidR="00E63F40" w:rsidRPr="00133007" w:rsidRDefault="00E63F40" w:rsidP="001763BA">
            <w:pPr>
              <w:ind w:left="693" w:hanging="693"/>
              <w:jc w:val="both"/>
              <w:rPr>
                <w:rFonts w:ascii="Book Antiqua" w:hAnsi="Book Antiqua"/>
                <w:sz w:val="20"/>
                <w:szCs w:val="20"/>
              </w:rPr>
            </w:pPr>
            <w:r w:rsidRPr="00133007">
              <w:rPr>
                <w:rFonts w:ascii="Book Antiqua" w:hAnsi="Book Antiqua"/>
                <w:bCs/>
                <w:sz w:val="20"/>
                <w:szCs w:val="20"/>
              </w:rPr>
              <w:lastRenderedPageBreak/>
              <w:t>Final Payment</w:t>
            </w:r>
            <w:r w:rsidRPr="00133007">
              <w:rPr>
                <w:rFonts w:ascii="Book Antiqua" w:hAnsi="Book Antiqua"/>
                <w:sz w:val="20"/>
                <w:szCs w:val="20"/>
              </w:rPr>
              <w:t xml:space="preserve"> </w:t>
            </w:r>
          </w:p>
          <w:p w:rsidR="00E63F40" w:rsidRPr="00133007" w:rsidRDefault="00E63F40" w:rsidP="001763BA">
            <w:pPr>
              <w:ind w:left="693" w:hanging="9"/>
              <w:jc w:val="both"/>
              <w:rPr>
                <w:rFonts w:ascii="Book Antiqua" w:hAnsi="Book Antiqua"/>
                <w:sz w:val="20"/>
                <w:szCs w:val="20"/>
              </w:rPr>
            </w:pPr>
          </w:p>
          <w:p w:rsidR="00E63F40" w:rsidRPr="00133007" w:rsidRDefault="00E63F40" w:rsidP="001763BA">
            <w:pPr>
              <w:jc w:val="both"/>
              <w:rPr>
                <w:rFonts w:ascii="Book Antiqua" w:hAnsi="Book Antiqua"/>
                <w:sz w:val="20"/>
                <w:szCs w:val="20"/>
              </w:rPr>
            </w:pPr>
            <w:r w:rsidRPr="00133007">
              <w:rPr>
                <w:rFonts w:ascii="Book Antiqua" w:hAnsi="Book Antiqua"/>
                <w:sz w:val="20"/>
                <w:szCs w:val="20"/>
              </w:rPr>
              <w:lastRenderedPageBreak/>
              <w:t>Balance 10% (Ten Percent) of the Installation price component shall be paid as indicated below</w:t>
            </w:r>
            <w:r w:rsidRPr="00133007">
              <w:rPr>
                <w:rFonts w:ascii="Book Antiqua" w:hAnsi="Book Antiqua" w:cs="Arial"/>
                <w:snapToGrid w:val="0"/>
                <w:sz w:val="20"/>
                <w:szCs w:val="20"/>
              </w:rPr>
              <w:t>.</w:t>
            </w:r>
          </w:p>
          <w:p w:rsidR="00E63F40" w:rsidRPr="00133007" w:rsidRDefault="00E63F40" w:rsidP="001763BA">
            <w:pPr>
              <w:tabs>
                <w:tab w:val="left" w:pos="3533"/>
              </w:tabs>
              <w:ind w:left="720" w:hanging="720"/>
              <w:jc w:val="both"/>
              <w:rPr>
                <w:rFonts w:ascii="Book Antiqua" w:hAnsi="Book Antiqua"/>
                <w:sz w:val="20"/>
                <w:szCs w:val="20"/>
              </w:rPr>
            </w:pPr>
            <w:r w:rsidRPr="00133007">
              <w:rPr>
                <w:rFonts w:ascii="Book Antiqua" w:hAnsi="Book Antiqua"/>
                <w:sz w:val="20"/>
                <w:szCs w:val="20"/>
              </w:rPr>
              <w:tab/>
            </w:r>
          </w:p>
          <w:p w:rsidR="00E63F40" w:rsidRPr="00133007" w:rsidRDefault="00E63F40" w:rsidP="001763BA">
            <w:pPr>
              <w:jc w:val="both"/>
              <w:rPr>
                <w:rFonts w:ascii="Book Antiqua" w:hAnsi="Book Antiqua"/>
                <w:bCs/>
                <w:sz w:val="20"/>
                <w:szCs w:val="20"/>
                <w:u w:val="single"/>
              </w:rPr>
            </w:pPr>
            <w:proofErr w:type="spellStart"/>
            <w:r w:rsidRPr="00133007">
              <w:rPr>
                <w:rFonts w:ascii="Book Antiqua" w:hAnsi="Book Antiqua"/>
                <w:bCs/>
                <w:sz w:val="20"/>
                <w:szCs w:val="20"/>
              </w:rPr>
              <w:t>i</w:t>
            </w:r>
            <w:proofErr w:type="spellEnd"/>
            <w:r w:rsidRPr="00133007">
              <w:rPr>
                <w:rFonts w:ascii="Book Antiqua" w:hAnsi="Book Antiqua"/>
                <w:bCs/>
                <w:sz w:val="20"/>
                <w:szCs w:val="20"/>
              </w:rPr>
              <w:t>)</w:t>
            </w:r>
            <w:r w:rsidRPr="00133007">
              <w:rPr>
                <w:rFonts w:ascii="Book Antiqua" w:hAnsi="Book Antiqua"/>
                <w:sz w:val="20"/>
                <w:szCs w:val="20"/>
              </w:rPr>
              <w:tab/>
            </w:r>
            <w:r w:rsidRPr="00133007">
              <w:rPr>
                <w:rFonts w:ascii="Book Antiqua" w:hAnsi="Book Antiqua"/>
                <w:bCs/>
                <w:sz w:val="20"/>
                <w:szCs w:val="20"/>
              </w:rPr>
              <w:t>5% (Five percent)</w:t>
            </w:r>
            <w:r w:rsidRPr="00133007">
              <w:rPr>
                <w:rFonts w:ascii="Book Antiqua" w:hAnsi="Book Antiqua"/>
                <w:sz w:val="20"/>
                <w:szCs w:val="20"/>
              </w:rPr>
              <w:t xml:space="preserve"> of the Installation price component shall be paid on operational acceptance along with the final payment for supply portion mentioned at Clause 1.1 D (</w:t>
            </w:r>
            <w:proofErr w:type="spellStart"/>
            <w:r w:rsidRPr="00133007">
              <w:rPr>
                <w:rFonts w:ascii="Book Antiqua" w:hAnsi="Book Antiqua"/>
                <w:sz w:val="20"/>
                <w:szCs w:val="20"/>
              </w:rPr>
              <w:t>i</w:t>
            </w:r>
            <w:proofErr w:type="spellEnd"/>
            <w:r w:rsidRPr="00133007">
              <w:rPr>
                <w:rFonts w:ascii="Book Antiqua" w:hAnsi="Book Antiqua"/>
                <w:sz w:val="20"/>
                <w:szCs w:val="20"/>
              </w:rPr>
              <w:t>)</w:t>
            </w:r>
          </w:p>
          <w:p w:rsidR="00E63F40" w:rsidRPr="00133007" w:rsidRDefault="00E63F40" w:rsidP="001763BA">
            <w:pPr>
              <w:ind w:left="666" w:hanging="666"/>
              <w:jc w:val="both"/>
              <w:rPr>
                <w:rFonts w:ascii="Book Antiqua" w:hAnsi="Book Antiqua"/>
                <w:bCs/>
                <w:sz w:val="20"/>
                <w:szCs w:val="20"/>
                <w:u w:val="single"/>
              </w:rPr>
            </w:pPr>
          </w:p>
          <w:p w:rsidR="00E63F40" w:rsidRPr="00133007" w:rsidRDefault="00E63F40" w:rsidP="001763BA">
            <w:pPr>
              <w:jc w:val="both"/>
              <w:rPr>
                <w:rFonts w:ascii="Book Antiqua" w:hAnsi="Book Antiqua"/>
                <w:sz w:val="20"/>
                <w:szCs w:val="20"/>
              </w:rPr>
            </w:pPr>
            <w:r w:rsidRPr="00133007">
              <w:rPr>
                <w:rFonts w:ascii="Book Antiqua" w:hAnsi="Book Antiqua"/>
                <w:bCs/>
                <w:sz w:val="20"/>
                <w:szCs w:val="20"/>
              </w:rPr>
              <w:t>ii)</w:t>
            </w:r>
            <w:r w:rsidRPr="00133007">
              <w:rPr>
                <w:rFonts w:ascii="Book Antiqua" w:hAnsi="Book Antiqua"/>
                <w:sz w:val="20"/>
                <w:szCs w:val="20"/>
              </w:rPr>
              <w:tab/>
            </w:r>
            <w:r w:rsidRPr="00133007">
              <w:rPr>
                <w:rFonts w:ascii="Book Antiqua" w:hAnsi="Book Antiqua"/>
                <w:bCs/>
                <w:sz w:val="20"/>
                <w:szCs w:val="20"/>
              </w:rPr>
              <w:t>5% (Five percent)</w:t>
            </w:r>
            <w:r w:rsidRPr="00133007">
              <w:rPr>
                <w:rFonts w:ascii="Book Antiqua" w:hAnsi="Book Antiqua"/>
                <w:sz w:val="20"/>
                <w:szCs w:val="20"/>
              </w:rPr>
              <w:t xml:space="preserve"> of the Installation price component shall be paid on operational acceptance along with the final payment for supply portion mentioned at Clause 1.1 D (ii).</w:t>
            </w:r>
          </w:p>
          <w:p w:rsidR="00E63F40" w:rsidRPr="00133007" w:rsidRDefault="00E63F40" w:rsidP="001763BA">
            <w:pPr>
              <w:jc w:val="both"/>
              <w:rPr>
                <w:rFonts w:ascii="Book Antiqua" w:hAnsi="Book Antiqua" w:cs="Calibri"/>
                <w:sz w:val="20"/>
                <w:szCs w:val="20"/>
              </w:rPr>
            </w:pPr>
          </w:p>
        </w:tc>
        <w:tc>
          <w:tcPr>
            <w:tcW w:w="5528" w:type="dxa"/>
          </w:tcPr>
          <w:p w:rsidR="00E63F40" w:rsidRPr="00133007" w:rsidRDefault="00E63F40" w:rsidP="001763BA">
            <w:pPr>
              <w:jc w:val="both"/>
              <w:rPr>
                <w:rFonts w:ascii="Book Antiqua" w:hAnsi="Book Antiqua" w:cs="Calibri"/>
                <w:sz w:val="20"/>
                <w:szCs w:val="20"/>
              </w:rPr>
            </w:pPr>
            <w:r w:rsidRPr="00133007">
              <w:rPr>
                <w:rFonts w:ascii="Book Antiqua" w:hAnsi="Book Antiqua" w:cs="Calibri"/>
                <w:sz w:val="20"/>
                <w:szCs w:val="20"/>
              </w:rPr>
              <w:lastRenderedPageBreak/>
              <w:t>Request you kindly supplement the clause with the below:</w:t>
            </w:r>
            <w:r w:rsidRPr="00133007">
              <w:rPr>
                <w:rFonts w:ascii="Book Antiqua" w:hAnsi="Book Antiqua" w:cs="Calibri"/>
                <w:sz w:val="20"/>
                <w:szCs w:val="20"/>
              </w:rPr>
              <w:br/>
            </w:r>
            <w:r w:rsidRPr="00133007">
              <w:rPr>
                <w:rFonts w:ascii="Book Antiqua" w:hAnsi="Book Antiqua" w:cs="Calibri"/>
                <w:sz w:val="20"/>
                <w:szCs w:val="20"/>
              </w:rPr>
              <w:br/>
            </w:r>
            <w:r w:rsidRPr="00133007">
              <w:rPr>
                <w:rFonts w:ascii="Book Antiqua" w:hAnsi="Book Antiqua" w:cs="Calibri"/>
                <w:sz w:val="20"/>
                <w:szCs w:val="20"/>
              </w:rPr>
              <w:lastRenderedPageBreak/>
              <w:br/>
              <w:t>However, in case of delay in testing and commissioning &amp; issuance of taking over certificate by Employer beyond six (6) months from the date of receipt of equipment at site, the last 10% of Installation price shall be paid on submission of a bank guarantee of equivalent amount, which shall be kept valid initially for a period of twelve (12) months or until  three (3) months after the expected date of commissioning (in case it is possible to anticipate the same), whichever is earlier, provided all other conditions as per para above are complied with by the contractor. If the commissioning does not take place within the validity period of BG, the validity of BG shall be extended from time to time. The bank guarantee shall, however, be released within one month of successful commissioning of the respective equipment by the Employer</w:t>
            </w:r>
          </w:p>
        </w:tc>
        <w:tc>
          <w:tcPr>
            <w:tcW w:w="2410" w:type="dxa"/>
          </w:tcPr>
          <w:p w:rsidR="00E63F40" w:rsidRPr="00133007" w:rsidRDefault="00E63F40" w:rsidP="00505F5E">
            <w:pPr>
              <w:rPr>
                <w:rFonts w:ascii="Book Antiqua" w:hAnsi="Book Antiqua"/>
                <w:sz w:val="20"/>
                <w:szCs w:val="20"/>
              </w:rPr>
            </w:pPr>
            <w:r w:rsidRPr="00133007">
              <w:rPr>
                <w:rFonts w:ascii="Book Antiqua" w:hAnsi="Book Antiqua"/>
                <w:sz w:val="20"/>
                <w:szCs w:val="20"/>
              </w:rPr>
              <w:lastRenderedPageBreak/>
              <w:t xml:space="preserve">The provisions of the Bidding Documents </w:t>
            </w:r>
            <w:r w:rsidRPr="00133007">
              <w:rPr>
                <w:rFonts w:ascii="Book Antiqua" w:hAnsi="Book Antiqua"/>
                <w:sz w:val="20"/>
                <w:szCs w:val="20"/>
              </w:rPr>
              <w:lastRenderedPageBreak/>
              <w:t>shall remain unaltered.</w:t>
            </w:r>
          </w:p>
        </w:tc>
      </w:tr>
      <w:tr w:rsidR="00617839" w:rsidRPr="00133007" w:rsidTr="00B92A53">
        <w:trPr>
          <w:trHeight w:val="144"/>
        </w:trPr>
        <w:tc>
          <w:tcPr>
            <w:tcW w:w="567" w:type="dxa"/>
          </w:tcPr>
          <w:p w:rsidR="00617839" w:rsidRPr="00133007" w:rsidRDefault="00617839" w:rsidP="001763BA">
            <w:pPr>
              <w:pStyle w:val="ListParagraph"/>
              <w:numPr>
                <w:ilvl w:val="0"/>
                <w:numId w:val="23"/>
              </w:numPr>
              <w:rPr>
                <w:rFonts w:ascii="Book Antiqua" w:hAnsi="Book Antiqua"/>
                <w:sz w:val="20"/>
                <w:szCs w:val="20"/>
              </w:rPr>
            </w:pPr>
          </w:p>
        </w:tc>
        <w:tc>
          <w:tcPr>
            <w:tcW w:w="1560" w:type="dxa"/>
          </w:tcPr>
          <w:p w:rsidR="00617839" w:rsidRPr="00133007" w:rsidRDefault="00617839" w:rsidP="001763BA">
            <w:pPr>
              <w:rPr>
                <w:rFonts w:ascii="Book Antiqua" w:hAnsi="Book Antiqua" w:cs="Calibri"/>
                <w:sz w:val="20"/>
                <w:szCs w:val="20"/>
              </w:rPr>
            </w:pPr>
            <w:r w:rsidRPr="00133007">
              <w:rPr>
                <w:rFonts w:ascii="Book Antiqua" w:hAnsi="Book Antiqua" w:cs="Calibri"/>
                <w:sz w:val="20"/>
                <w:szCs w:val="20"/>
              </w:rPr>
              <w:t>GCC Clause 21.2, Section-V: Special Conditions of Contract</w:t>
            </w:r>
          </w:p>
        </w:tc>
        <w:tc>
          <w:tcPr>
            <w:tcW w:w="5386" w:type="dxa"/>
          </w:tcPr>
          <w:p w:rsidR="00617839" w:rsidRPr="00133007" w:rsidRDefault="00617839" w:rsidP="001763BA">
            <w:pPr>
              <w:jc w:val="both"/>
              <w:rPr>
                <w:rFonts w:ascii="Book Antiqua" w:hAnsi="Book Antiqua" w:cs="Calibri"/>
                <w:sz w:val="20"/>
                <w:szCs w:val="20"/>
              </w:rPr>
            </w:pPr>
            <w:r w:rsidRPr="00133007">
              <w:rPr>
                <w:rFonts w:ascii="Book Antiqua" w:hAnsi="Book Antiqua"/>
                <w:sz w:val="20"/>
                <w:szCs w:val="20"/>
              </w:rPr>
              <w:t xml:space="preserve">If the Contractor fails to comply with the Time for Completion in accordance with Clause GCC 21 for the whole of the facilities, (or a part for which a separate time for completion is agreed) then the Contractor shall pay to the Employer a sum equivalent to half percent (0.5%) of the Contract Price plus GST payable thereon for the whole of the facilities, (or a part for which a separate time for completion is agreed) as liquidated damages for such default and not as a penalty, without prejudice to the Employer's other remedies under the Contract, for each week or part thereof which shall elapse between the relevant Time for Completion and the date stated in Taking Over Certificate of the whole of the Works (or a part for which a separate time for completion is agreed) subject to the limit of five percent (5%) of Contract Price plus GST payable thereon for the whole of the facilities, (or a part for which a separate time for completion is </w:t>
            </w:r>
            <w:r w:rsidRPr="00133007">
              <w:rPr>
                <w:rFonts w:ascii="Book Antiqua" w:hAnsi="Book Antiqua"/>
                <w:sz w:val="20"/>
                <w:szCs w:val="20"/>
              </w:rPr>
              <w:lastRenderedPageBreak/>
              <w:t>agreed). The Employer may, without prejudice to any other method of recovery, deduct the amount of such damages from any monies due or to become due to the Contractor. The payment or deduction of such damages shall not relieve the Contractor from his obligation to complete the Works, or from any other of his obligations and liabilities under the Contract.</w:t>
            </w:r>
          </w:p>
        </w:tc>
        <w:tc>
          <w:tcPr>
            <w:tcW w:w="5528" w:type="dxa"/>
          </w:tcPr>
          <w:p w:rsidR="00617839" w:rsidRPr="00133007" w:rsidRDefault="00617839" w:rsidP="001763BA">
            <w:pPr>
              <w:jc w:val="both"/>
              <w:rPr>
                <w:rFonts w:ascii="Book Antiqua" w:hAnsi="Book Antiqua" w:cs="Calibri"/>
                <w:sz w:val="20"/>
                <w:szCs w:val="20"/>
              </w:rPr>
            </w:pPr>
            <w:r w:rsidRPr="00133007">
              <w:rPr>
                <w:rFonts w:ascii="Book Antiqua" w:hAnsi="Book Antiqua" w:cs="Calibri"/>
                <w:sz w:val="20"/>
                <w:szCs w:val="20"/>
              </w:rPr>
              <w:lastRenderedPageBreak/>
              <w:t xml:space="preserve">In line with the industry standard, We request that the clause is amended as follows: "If the Contractor fails to comply with the Time for Completion in accordance with Clause GCC 21 for the whole of the facilities, (or a part for which a separate time for completion is agreed) then the Contractor shall pay to the Employer a sum equivalent to half percent (0.5%) of the </w:t>
            </w:r>
            <w:r w:rsidRPr="00133007">
              <w:rPr>
                <w:rFonts w:ascii="Book Antiqua" w:hAnsi="Book Antiqua" w:cs="Calibri"/>
                <w:bCs/>
                <w:sz w:val="20"/>
                <w:szCs w:val="20"/>
                <w:u w:val="single"/>
              </w:rPr>
              <w:t>value of delayed portion of work</w:t>
            </w:r>
            <w:r w:rsidRPr="00133007">
              <w:rPr>
                <w:rFonts w:ascii="Book Antiqua" w:hAnsi="Book Antiqua" w:cs="Calibri"/>
                <w:sz w:val="20"/>
                <w:szCs w:val="20"/>
              </w:rPr>
              <w:t xml:space="preserve"> </w:t>
            </w:r>
            <w:r w:rsidRPr="00133007">
              <w:rPr>
                <w:rFonts w:ascii="Book Antiqua" w:hAnsi="Book Antiqua" w:cs="Calibri"/>
                <w:strike/>
                <w:sz w:val="20"/>
                <w:szCs w:val="20"/>
              </w:rPr>
              <w:t>Contract Price plus GST payable thereon for the whole of the facilities</w:t>
            </w:r>
            <w:r w:rsidRPr="00133007">
              <w:rPr>
                <w:rFonts w:ascii="Book Antiqua" w:hAnsi="Book Antiqua" w:cs="Calibri"/>
                <w:sz w:val="20"/>
                <w:szCs w:val="20"/>
              </w:rPr>
              <w:t>, (or a part for which a separate time for completion is agreed) as liquidated damages for such default and not as a penalty, without prejudice to the Employer's other remedies under the Contract, for each week or part thereof which shall elapse</w:t>
            </w:r>
            <w:r w:rsidRPr="00133007">
              <w:rPr>
                <w:rFonts w:ascii="Book Antiqua" w:hAnsi="Book Antiqua" w:cs="Calibri"/>
                <w:sz w:val="20"/>
                <w:szCs w:val="20"/>
              </w:rPr>
              <w:br/>
              <w:t>between the relevant Time for Completion and the date stated in Taking Over Certificate of the whole of the Works (or a part for which a separate time for completion is agreed) subject to the limit of five percent (5%) of</w:t>
            </w:r>
            <w:r w:rsidRPr="00133007">
              <w:rPr>
                <w:rFonts w:ascii="Book Antiqua" w:hAnsi="Book Antiqua" w:cs="Calibri"/>
                <w:bCs/>
                <w:sz w:val="20"/>
                <w:szCs w:val="20"/>
                <w:u w:val="single"/>
              </w:rPr>
              <w:t xml:space="preserve"> Capex</w:t>
            </w:r>
            <w:r w:rsidRPr="00133007">
              <w:rPr>
                <w:rFonts w:ascii="Book Antiqua" w:hAnsi="Book Antiqua" w:cs="Calibri"/>
                <w:sz w:val="20"/>
                <w:szCs w:val="20"/>
              </w:rPr>
              <w:t xml:space="preserve"> </w:t>
            </w:r>
            <w:r w:rsidRPr="00133007">
              <w:rPr>
                <w:rFonts w:ascii="Book Antiqua" w:hAnsi="Book Antiqua" w:cs="Calibri"/>
                <w:strike/>
                <w:sz w:val="20"/>
                <w:szCs w:val="20"/>
              </w:rPr>
              <w:lastRenderedPageBreak/>
              <w:t>Contract Price plus GST payable thereon for the whole of the facilities</w:t>
            </w:r>
            <w:r w:rsidRPr="00133007">
              <w:rPr>
                <w:rFonts w:ascii="Book Antiqua" w:hAnsi="Book Antiqua" w:cs="Calibri"/>
                <w:sz w:val="20"/>
                <w:szCs w:val="20"/>
              </w:rPr>
              <w:t>, (or a part for which a separate time for completion is agreed). "</w:t>
            </w:r>
          </w:p>
        </w:tc>
        <w:tc>
          <w:tcPr>
            <w:tcW w:w="2410" w:type="dxa"/>
          </w:tcPr>
          <w:p w:rsidR="00617839" w:rsidRPr="00133007" w:rsidRDefault="00617839" w:rsidP="00505F5E">
            <w:pPr>
              <w:rPr>
                <w:rFonts w:ascii="Book Antiqua" w:hAnsi="Book Antiqua"/>
                <w:sz w:val="20"/>
                <w:szCs w:val="20"/>
              </w:rPr>
            </w:pPr>
            <w:r w:rsidRPr="00133007">
              <w:rPr>
                <w:rFonts w:ascii="Book Antiqua" w:hAnsi="Book Antiqua"/>
                <w:sz w:val="20"/>
                <w:szCs w:val="20"/>
              </w:rPr>
              <w:lastRenderedPageBreak/>
              <w:t>The provisions of the Bidding Documents shall remain unaltered.</w:t>
            </w:r>
          </w:p>
        </w:tc>
      </w:tr>
      <w:tr w:rsidR="00617839" w:rsidRPr="00133007" w:rsidTr="00B92A53">
        <w:trPr>
          <w:trHeight w:val="144"/>
        </w:trPr>
        <w:tc>
          <w:tcPr>
            <w:tcW w:w="567" w:type="dxa"/>
          </w:tcPr>
          <w:p w:rsidR="00617839" w:rsidRPr="00133007" w:rsidRDefault="00617839" w:rsidP="001763BA">
            <w:pPr>
              <w:pStyle w:val="ListParagraph"/>
              <w:numPr>
                <w:ilvl w:val="0"/>
                <w:numId w:val="23"/>
              </w:numPr>
              <w:rPr>
                <w:rFonts w:ascii="Book Antiqua" w:hAnsi="Book Antiqua"/>
                <w:sz w:val="20"/>
                <w:szCs w:val="20"/>
              </w:rPr>
            </w:pPr>
          </w:p>
        </w:tc>
        <w:tc>
          <w:tcPr>
            <w:tcW w:w="1560" w:type="dxa"/>
          </w:tcPr>
          <w:p w:rsidR="00617839" w:rsidRPr="00133007" w:rsidRDefault="00617839" w:rsidP="001763BA">
            <w:pPr>
              <w:rPr>
                <w:rFonts w:ascii="Book Antiqua" w:hAnsi="Book Antiqua" w:cs="Calibri"/>
                <w:sz w:val="20"/>
                <w:szCs w:val="20"/>
              </w:rPr>
            </w:pPr>
            <w:r w:rsidRPr="00133007">
              <w:rPr>
                <w:rFonts w:ascii="Book Antiqua" w:hAnsi="Book Antiqua" w:cs="Calibri"/>
                <w:sz w:val="20"/>
                <w:szCs w:val="20"/>
              </w:rPr>
              <w:t>GCC Clause 10.3, Section-IV: General Conditions of Contract</w:t>
            </w:r>
          </w:p>
          <w:p w:rsidR="00617839" w:rsidRPr="00133007" w:rsidRDefault="00617839" w:rsidP="001763BA">
            <w:pPr>
              <w:rPr>
                <w:rFonts w:ascii="Book Antiqua" w:hAnsi="Book Antiqua" w:cs="Calibri"/>
                <w:sz w:val="20"/>
                <w:szCs w:val="20"/>
              </w:rPr>
            </w:pPr>
          </w:p>
          <w:p w:rsidR="00617839" w:rsidRPr="00133007" w:rsidRDefault="00617839" w:rsidP="001763BA">
            <w:pPr>
              <w:rPr>
                <w:rFonts w:ascii="Book Antiqua" w:hAnsi="Book Antiqua" w:cs="Calibri"/>
                <w:sz w:val="20"/>
                <w:szCs w:val="20"/>
              </w:rPr>
            </w:pPr>
            <w:r w:rsidRPr="00133007">
              <w:rPr>
                <w:rFonts w:ascii="Book Antiqua" w:hAnsi="Book Antiqua" w:cs="Calibri"/>
                <w:sz w:val="20"/>
                <w:szCs w:val="20"/>
              </w:rPr>
              <w:t>and</w:t>
            </w:r>
          </w:p>
          <w:p w:rsidR="00617839" w:rsidRPr="00133007" w:rsidRDefault="00617839" w:rsidP="001763BA">
            <w:pPr>
              <w:rPr>
                <w:rFonts w:ascii="Book Antiqua" w:hAnsi="Book Antiqua" w:cs="Calibri"/>
                <w:sz w:val="20"/>
                <w:szCs w:val="20"/>
              </w:rPr>
            </w:pPr>
          </w:p>
          <w:p w:rsidR="00617839" w:rsidRPr="00133007" w:rsidRDefault="00617839" w:rsidP="001763BA">
            <w:pPr>
              <w:rPr>
                <w:rFonts w:ascii="Book Antiqua" w:hAnsi="Book Antiqua" w:cs="Calibri"/>
                <w:sz w:val="20"/>
                <w:szCs w:val="20"/>
              </w:rPr>
            </w:pPr>
          </w:p>
          <w:p w:rsidR="00617839" w:rsidRPr="00133007" w:rsidRDefault="00617839" w:rsidP="001763BA">
            <w:pPr>
              <w:rPr>
                <w:rFonts w:ascii="Book Antiqua" w:hAnsi="Book Antiqua" w:cs="Calibri"/>
                <w:sz w:val="20"/>
                <w:szCs w:val="20"/>
              </w:rPr>
            </w:pPr>
            <w:r w:rsidRPr="00133007">
              <w:rPr>
                <w:rFonts w:ascii="Book Antiqua" w:hAnsi="Book Antiqua" w:cs="Calibri"/>
                <w:sz w:val="20"/>
                <w:szCs w:val="20"/>
              </w:rPr>
              <w:t>GCC Clause 10.4, Section-IV: General Conditions of Contract</w:t>
            </w:r>
          </w:p>
        </w:tc>
        <w:tc>
          <w:tcPr>
            <w:tcW w:w="5386" w:type="dxa"/>
          </w:tcPr>
          <w:p w:rsidR="00617839" w:rsidRPr="00133007" w:rsidRDefault="00617839" w:rsidP="001763BA">
            <w:pPr>
              <w:jc w:val="both"/>
              <w:rPr>
                <w:rFonts w:ascii="Book Antiqua" w:hAnsi="Book Antiqua" w:cs="Calibri"/>
                <w:sz w:val="20"/>
                <w:szCs w:val="20"/>
              </w:rPr>
            </w:pPr>
            <w:r w:rsidRPr="00133007">
              <w:rPr>
                <w:rFonts w:ascii="Book Antiqua" w:hAnsi="Book Antiqua" w:cs="Calibri"/>
                <w:sz w:val="20"/>
                <w:szCs w:val="20"/>
              </w:rPr>
              <w:t xml:space="preserve">10.3 </w:t>
            </w:r>
            <w:r w:rsidRPr="00133007">
              <w:rPr>
                <w:rFonts w:ascii="Book Antiqua" w:hAnsi="Book Antiqua"/>
                <w:sz w:val="20"/>
                <w:szCs w:val="20"/>
              </w:rPr>
              <w:t>In respect of supply of goods to the Employer by the Contractor, the EXW price is inclusive of all cost as well as duties and tax (viz., custom duties &amp; levies, duties, GST etc.) paid or payable on components, raw materials and any other items used for their consumption incorporated or to be incorporated in the Plant &amp; Equipment.</w:t>
            </w:r>
          </w:p>
          <w:p w:rsidR="00617839" w:rsidRPr="00133007" w:rsidRDefault="00617839" w:rsidP="001763BA">
            <w:pPr>
              <w:jc w:val="both"/>
              <w:rPr>
                <w:rFonts w:ascii="Book Antiqua" w:hAnsi="Book Antiqua" w:cs="Calibri"/>
                <w:sz w:val="20"/>
                <w:szCs w:val="20"/>
              </w:rPr>
            </w:pPr>
            <w:r w:rsidRPr="00133007">
              <w:rPr>
                <w:rFonts w:ascii="Book Antiqua" w:hAnsi="Book Antiqua" w:cs="Calibri"/>
                <w:sz w:val="20"/>
                <w:szCs w:val="20"/>
              </w:rPr>
              <w:t>………………………………………</w:t>
            </w:r>
          </w:p>
          <w:p w:rsidR="00617839" w:rsidRPr="00133007" w:rsidRDefault="00617839" w:rsidP="001763BA">
            <w:pPr>
              <w:jc w:val="both"/>
              <w:rPr>
                <w:rFonts w:ascii="Book Antiqua" w:hAnsi="Book Antiqua" w:cs="Calibri"/>
                <w:sz w:val="20"/>
                <w:szCs w:val="20"/>
              </w:rPr>
            </w:pPr>
            <w:r w:rsidRPr="00133007">
              <w:rPr>
                <w:rFonts w:ascii="Book Antiqua" w:hAnsi="Book Antiqua" w:cs="Calibri"/>
                <w:sz w:val="20"/>
                <w:szCs w:val="20"/>
              </w:rPr>
              <w:t>……………………………………..</w:t>
            </w:r>
          </w:p>
          <w:p w:rsidR="00617839" w:rsidRPr="00133007" w:rsidRDefault="00617839" w:rsidP="001763BA">
            <w:pPr>
              <w:jc w:val="both"/>
              <w:rPr>
                <w:rFonts w:ascii="Book Antiqua" w:hAnsi="Book Antiqua" w:cs="Calibri"/>
                <w:sz w:val="20"/>
                <w:szCs w:val="20"/>
              </w:rPr>
            </w:pPr>
            <w:r w:rsidRPr="00133007">
              <w:rPr>
                <w:rFonts w:ascii="Book Antiqua" w:hAnsi="Book Antiqua" w:cs="Calibri"/>
                <w:sz w:val="20"/>
                <w:szCs w:val="20"/>
              </w:rPr>
              <w:t xml:space="preserve">10.4 </w:t>
            </w:r>
            <w:r w:rsidRPr="00133007">
              <w:rPr>
                <w:rFonts w:ascii="Book Antiqua" w:hAnsi="Book Antiqua"/>
                <w:sz w:val="20"/>
                <w:szCs w:val="20"/>
              </w:rPr>
              <w:t>Ex-works price for the supply of goods viz. Equipment/items by the Contractor is excluding GST, if any, payable. The GST will be reimbursable (along with subsequent variation if any), by the Employer on the supplies made by the Contractor but limited to the tax liability on the transaction between the Employer and the Contractor.</w:t>
            </w:r>
          </w:p>
          <w:p w:rsidR="00617839" w:rsidRPr="00133007" w:rsidRDefault="00617839" w:rsidP="001763BA">
            <w:pPr>
              <w:jc w:val="both"/>
              <w:rPr>
                <w:rFonts w:ascii="Book Antiqua" w:hAnsi="Book Antiqua" w:cs="Calibri"/>
                <w:sz w:val="20"/>
                <w:szCs w:val="20"/>
              </w:rPr>
            </w:pPr>
          </w:p>
        </w:tc>
        <w:tc>
          <w:tcPr>
            <w:tcW w:w="5528" w:type="dxa"/>
          </w:tcPr>
          <w:p w:rsidR="00617839" w:rsidRPr="00133007" w:rsidRDefault="00617839" w:rsidP="001763BA">
            <w:pPr>
              <w:jc w:val="both"/>
              <w:rPr>
                <w:rFonts w:ascii="Book Antiqua" w:hAnsi="Book Antiqua" w:cs="Calibri"/>
                <w:sz w:val="20"/>
                <w:szCs w:val="20"/>
              </w:rPr>
            </w:pPr>
            <w:r w:rsidRPr="00133007">
              <w:rPr>
                <w:rFonts w:ascii="Book Antiqua" w:hAnsi="Book Antiqua" w:cs="Calibri"/>
                <w:sz w:val="20"/>
                <w:szCs w:val="20"/>
              </w:rPr>
              <w:t xml:space="preserve">Since the two clauses are contradictory, please confirm the final understanding. </w:t>
            </w:r>
          </w:p>
        </w:tc>
        <w:tc>
          <w:tcPr>
            <w:tcW w:w="2410" w:type="dxa"/>
          </w:tcPr>
          <w:p w:rsidR="00617839" w:rsidRPr="00133007" w:rsidRDefault="00617839" w:rsidP="001763BA">
            <w:pPr>
              <w:autoSpaceDE w:val="0"/>
              <w:autoSpaceDN w:val="0"/>
              <w:adjustRightInd w:val="0"/>
              <w:ind w:left="62"/>
              <w:jc w:val="both"/>
              <w:rPr>
                <w:rFonts w:ascii="Book Antiqua" w:hAnsi="Book Antiqua"/>
                <w:sz w:val="20"/>
                <w:szCs w:val="20"/>
              </w:rPr>
            </w:pPr>
            <w:r w:rsidRPr="00133007">
              <w:rPr>
                <w:rFonts w:ascii="Book Antiqua" w:hAnsi="Book Antiqua"/>
                <w:sz w:val="20"/>
                <w:szCs w:val="20"/>
              </w:rPr>
              <w:t>The provisions of the Bidding Documents are amply clear.</w:t>
            </w:r>
            <w:r w:rsidR="002B3670" w:rsidRPr="00133007">
              <w:rPr>
                <w:rFonts w:ascii="Book Antiqua" w:hAnsi="Book Antiqua"/>
                <w:sz w:val="20"/>
                <w:szCs w:val="20"/>
              </w:rPr>
              <w:t xml:space="preserve"> The Clause 10.3 pertains to Components, Raw materials etc. and Clause 10.4 pertains to finished goods supplied by the contractor as per </w:t>
            </w:r>
            <w:proofErr w:type="spellStart"/>
            <w:r w:rsidR="002B3670" w:rsidRPr="00133007">
              <w:rPr>
                <w:rFonts w:ascii="Book Antiqua" w:hAnsi="Book Antiqua"/>
                <w:sz w:val="20"/>
                <w:szCs w:val="20"/>
              </w:rPr>
              <w:t>BoQ</w:t>
            </w:r>
            <w:proofErr w:type="spellEnd"/>
            <w:r w:rsidR="002B3670" w:rsidRPr="00133007">
              <w:rPr>
                <w:rFonts w:ascii="Book Antiqua" w:hAnsi="Book Antiqua"/>
                <w:sz w:val="20"/>
                <w:szCs w:val="20"/>
              </w:rPr>
              <w:t>.</w:t>
            </w:r>
          </w:p>
        </w:tc>
      </w:tr>
      <w:tr w:rsidR="00AC3AAD" w:rsidRPr="00133007" w:rsidTr="00B92A53">
        <w:trPr>
          <w:trHeight w:val="144"/>
        </w:trPr>
        <w:tc>
          <w:tcPr>
            <w:tcW w:w="567" w:type="dxa"/>
          </w:tcPr>
          <w:p w:rsidR="00AC3AAD" w:rsidRPr="00133007" w:rsidRDefault="00AC3AAD" w:rsidP="001763BA">
            <w:pPr>
              <w:pStyle w:val="ListParagraph"/>
              <w:numPr>
                <w:ilvl w:val="0"/>
                <w:numId w:val="23"/>
              </w:numPr>
              <w:rPr>
                <w:rFonts w:ascii="Book Antiqua" w:hAnsi="Book Antiqua"/>
                <w:sz w:val="20"/>
                <w:szCs w:val="20"/>
              </w:rPr>
            </w:pPr>
          </w:p>
        </w:tc>
        <w:tc>
          <w:tcPr>
            <w:tcW w:w="1560" w:type="dxa"/>
          </w:tcPr>
          <w:p w:rsidR="00AC3AAD" w:rsidRPr="00133007" w:rsidRDefault="00AC3AAD" w:rsidP="001763BA">
            <w:pPr>
              <w:rPr>
                <w:rFonts w:ascii="Book Antiqua" w:hAnsi="Book Antiqua" w:cs="Calibri"/>
                <w:sz w:val="20"/>
                <w:szCs w:val="20"/>
              </w:rPr>
            </w:pPr>
            <w:r w:rsidRPr="00133007">
              <w:rPr>
                <w:rFonts w:ascii="Book Antiqua" w:hAnsi="Book Antiqua" w:cs="Calibri"/>
                <w:sz w:val="20"/>
                <w:szCs w:val="20"/>
              </w:rPr>
              <w:t>GCC Clause 39.2, Section-IV: General Conditions of Contract</w:t>
            </w:r>
          </w:p>
        </w:tc>
        <w:tc>
          <w:tcPr>
            <w:tcW w:w="5386" w:type="dxa"/>
          </w:tcPr>
          <w:p w:rsidR="00AC3AAD" w:rsidRPr="00133007" w:rsidRDefault="00AC3AAD" w:rsidP="001763BA">
            <w:pPr>
              <w:jc w:val="both"/>
              <w:rPr>
                <w:rFonts w:ascii="Book Antiqua" w:hAnsi="Book Antiqua" w:cs="Calibri"/>
                <w:sz w:val="20"/>
                <w:szCs w:val="20"/>
              </w:rPr>
            </w:pPr>
            <w:r w:rsidRPr="00133007">
              <w:rPr>
                <w:rFonts w:ascii="Book Antiqua" w:hAnsi="Book Antiqua" w:cs="Calibri"/>
                <w:sz w:val="20"/>
                <w:szCs w:val="20"/>
              </w:rPr>
              <w:t xml:space="preserve">The arbitration shall be conducted by a sole arbitrator in case the amount of claim is less than </w:t>
            </w:r>
            <w:proofErr w:type="spellStart"/>
            <w:r w:rsidRPr="00133007">
              <w:rPr>
                <w:rFonts w:ascii="Book Antiqua" w:hAnsi="Book Antiqua" w:cs="Calibri"/>
                <w:sz w:val="20"/>
                <w:szCs w:val="20"/>
              </w:rPr>
              <w:t>Rs</w:t>
            </w:r>
            <w:proofErr w:type="spellEnd"/>
            <w:r w:rsidRPr="00133007">
              <w:rPr>
                <w:rFonts w:ascii="Book Antiqua" w:hAnsi="Book Antiqua" w:cs="Calibri"/>
                <w:sz w:val="20"/>
                <w:szCs w:val="20"/>
              </w:rPr>
              <w:t xml:space="preserve">. 25 Crore and by three member arbitral tribunal in case the amount of claim is greater than </w:t>
            </w:r>
            <w:proofErr w:type="spellStart"/>
            <w:r w:rsidRPr="00133007">
              <w:rPr>
                <w:rFonts w:ascii="Book Antiqua" w:hAnsi="Book Antiqua" w:cs="Calibri"/>
                <w:sz w:val="20"/>
                <w:szCs w:val="20"/>
              </w:rPr>
              <w:t>Rs</w:t>
            </w:r>
            <w:proofErr w:type="spellEnd"/>
            <w:r w:rsidRPr="00133007">
              <w:rPr>
                <w:rFonts w:ascii="Book Antiqua" w:hAnsi="Book Antiqua" w:cs="Calibri"/>
                <w:sz w:val="20"/>
                <w:szCs w:val="20"/>
              </w:rPr>
              <w:t>. 25 Crore.</w:t>
            </w:r>
          </w:p>
          <w:p w:rsidR="00AC3AAD" w:rsidRPr="00133007" w:rsidRDefault="00AC3AAD" w:rsidP="001763BA">
            <w:pPr>
              <w:jc w:val="both"/>
              <w:rPr>
                <w:rFonts w:ascii="Book Antiqua" w:hAnsi="Book Antiqua" w:cs="Calibri"/>
                <w:sz w:val="20"/>
                <w:szCs w:val="20"/>
              </w:rPr>
            </w:pPr>
          </w:p>
          <w:p w:rsidR="00AC3AAD" w:rsidRPr="00133007" w:rsidRDefault="00AC3AAD" w:rsidP="001763BA">
            <w:pPr>
              <w:jc w:val="both"/>
              <w:rPr>
                <w:rFonts w:ascii="Book Antiqua" w:hAnsi="Book Antiqua" w:cs="Calibri"/>
                <w:sz w:val="20"/>
                <w:szCs w:val="20"/>
              </w:rPr>
            </w:pPr>
            <w:r w:rsidRPr="00133007">
              <w:rPr>
                <w:rFonts w:ascii="Book Antiqua" w:hAnsi="Book Antiqua" w:cs="Calibri"/>
                <w:sz w:val="20"/>
                <w:szCs w:val="20"/>
              </w:rPr>
              <w:t>Sole Arbitration</w:t>
            </w:r>
          </w:p>
          <w:p w:rsidR="00AC3AAD" w:rsidRPr="00133007" w:rsidRDefault="00AC3AAD" w:rsidP="001763BA">
            <w:pPr>
              <w:jc w:val="both"/>
              <w:rPr>
                <w:rFonts w:ascii="Book Antiqua" w:hAnsi="Book Antiqua" w:cs="Calibri"/>
                <w:sz w:val="20"/>
                <w:szCs w:val="20"/>
              </w:rPr>
            </w:pPr>
            <w:r w:rsidRPr="00133007">
              <w:rPr>
                <w:rFonts w:ascii="Book Antiqua" w:hAnsi="Book Antiqua" w:cs="Calibri"/>
                <w:sz w:val="20"/>
                <w:szCs w:val="20"/>
              </w:rPr>
              <w:t xml:space="preserve">The sole Arbitrator shall be chosen from a panel of </w:t>
            </w:r>
            <w:proofErr w:type="spellStart"/>
            <w:r w:rsidRPr="00133007">
              <w:rPr>
                <w:rFonts w:ascii="Book Antiqua" w:hAnsi="Book Antiqua" w:cs="Calibri"/>
                <w:sz w:val="20"/>
                <w:szCs w:val="20"/>
              </w:rPr>
              <w:t>empanelled</w:t>
            </w:r>
            <w:proofErr w:type="spellEnd"/>
            <w:r w:rsidRPr="00133007">
              <w:rPr>
                <w:rFonts w:ascii="Book Antiqua" w:hAnsi="Book Antiqua" w:cs="Calibri"/>
                <w:sz w:val="20"/>
                <w:szCs w:val="20"/>
              </w:rPr>
              <w:t xml:space="preserve"> Arbitrators maintained by POWERGRID. The same shall comprise of retired Judges and retired Senior executives of PSUs other than POWERGRID. Further, the </w:t>
            </w:r>
            <w:r w:rsidRPr="00133007">
              <w:rPr>
                <w:rFonts w:ascii="Book Antiqua" w:hAnsi="Book Antiqua" w:cs="Calibri"/>
                <w:sz w:val="20"/>
                <w:szCs w:val="20"/>
              </w:rPr>
              <w:lastRenderedPageBreak/>
              <w:t>choice of sole Arbitrator shall be governed by the amount of claim in the following manner:</w:t>
            </w:r>
          </w:p>
          <w:p w:rsidR="00AC3AAD" w:rsidRPr="00133007" w:rsidRDefault="00AC3AAD" w:rsidP="001763BA">
            <w:pPr>
              <w:jc w:val="both"/>
              <w:rPr>
                <w:rFonts w:ascii="Book Antiqua" w:hAnsi="Book Antiqua" w:cs="Calibri"/>
                <w:sz w:val="20"/>
                <w:szCs w:val="20"/>
              </w:rPr>
            </w:pPr>
          </w:p>
        </w:tc>
        <w:tc>
          <w:tcPr>
            <w:tcW w:w="5528" w:type="dxa"/>
          </w:tcPr>
          <w:p w:rsidR="00AC3AAD" w:rsidRPr="00133007" w:rsidRDefault="00AC3AAD" w:rsidP="001763BA">
            <w:pPr>
              <w:jc w:val="both"/>
              <w:rPr>
                <w:rFonts w:ascii="Book Antiqua" w:hAnsi="Book Antiqua" w:cs="Calibri"/>
                <w:sz w:val="20"/>
                <w:szCs w:val="20"/>
              </w:rPr>
            </w:pPr>
            <w:r w:rsidRPr="00133007">
              <w:rPr>
                <w:rFonts w:ascii="Book Antiqua" w:hAnsi="Book Antiqua" w:cs="Calibri"/>
                <w:sz w:val="20"/>
                <w:szCs w:val="20"/>
              </w:rPr>
              <w:lastRenderedPageBreak/>
              <w:t>We request that the arbitration is conducted by the Sole Arbitrator, appointed mutually by the two parties and the proceedings of the arbitration shall be governed by the (Indian) Arbitration and Conciliation Act, 1996.</w:t>
            </w:r>
          </w:p>
        </w:tc>
        <w:tc>
          <w:tcPr>
            <w:tcW w:w="2410" w:type="dxa"/>
          </w:tcPr>
          <w:p w:rsidR="00AC3AAD" w:rsidRPr="00133007" w:rsidRDefault="00AC3AAD" w:rsidP="00505F5E">
            <w:pPr>
              <w:rPr>
                <w:rFonts w:ascii="Book Antiqua" w:hAnsi="Book Antiqua"/>
                <w:sz w:val="20"/>
                <w:szCs w:val="20"/>
              </w:rPr>
            </w:pPr>
            <w:r w:rsidRPr="00133007">
              <w:rPr>
                <w:rFonts w:ascii="Book Antiqua" w:hAnsi="Book Antiqua"/>
                <w:sz w:val="20"/>
                <w:szCs w:val="20"/>
              </w:rPr>
              <w:t>The provisions of the Bidding Documents shall remain unaltered.</w:t>
            </w:r>
          </w:p>
        </w:tc>
      </w:tr>
      <w:tr w:rsidR="005E1776" w:rsidRPr="00133007" w:rsidTr="00B92A53">
        <w:trPr>
          <w:trHeight w:val="144"/>
        </w:trPr>
        <w:tc>
          <w:tcPr>
            <w:tcW w:w="567" w:type="dxa"/>
          </w:tcPr>
          <w:p w:rsidR="005E1776" w:rsidRPr="00133007" w:rsidRDefault="005E1776" w:rsidP="001763BA">
            <w:pPr>
              <w:pStyle w:val="ListParagraph"/>
              <w:numPr>
                <w:ilvl w:val="0"/>
                <w:numId w:val="23"/>
              </w:numPr>
              <w:rPr>
                <w:rFonts w:ascii="Book Antiqua" w:hAnsi="Book Antiqua"/>
                <w:sz w:val="20"/>
                <w:szCs w:val="20"/>
              </w:rPr>
            </w:pPr>
          </w:p>
        </w:tc>
        <w:tc>
          <w:tcPr>
            <w:tcW w:w="1560" w:type="dxa"/>
          </w:tcPr>
          <w:p w:rsidR="005E1776" w:rsidRPr="00133007" w:rsidRDefault="005E1776" w:rsidP="00C95658">
            <w:pPr>
              <w:rPr>
                <w:rFonts w:ascii="Book Antiqua" w:hAnsi="Book Antiqua" w:cs="Calibri"/>
                <w:sz w:val="20"/>
                <w:szCs w:val="20"/>
              </w:rPr>
            </w:pPr>
            <w:r w:rsidRPr="00133007">
              <w:rPr>
                <w:rFonts w:ascii="Book Antiqua" w:hAnsi="Book Antiqua" w:cs="Calibri"/>
                <w:sz w:val="20"/>
                <w:szCs w:val="20"/>
              </w:rPr>
              <w:t>GCC Clause 20, Section-IV: General Conditions of Contract</w:t>
            </w:r>
          </w:p>
        </w:tc>
        <w:tc>
          <w:tcPr>
            <w:tcW w:w="5386" w:type="dxa"/>
          </w:tcPr>
          <w:p w:rsidR="005E1776" w:rsidRPr="00133007" w:rsidRDefault="005E1776" w:rsidP="001763BA">
            <w:pPr>
              <w:jc w:val="both"/>
              <w:rPr>
                <w:rFonts w:ascii="Book Antiqua" w:hAnsi="Book Antiqua"/>
                <w:sz w:val="20"/>
                <w:szCs w:val="20"/>
              </w:rPr>
            </w:pPr>
            <w:r w:rsidRPr="00133007">
              <w:rPr>
                <w:rFonts w:ascii="Book Antiqua" w:hAnsi="Book Antiqua"/>
                <w:sz w:val="20"/>
                <w:szCs w:val="20"/>
              </w:rPr>
              <w:t>In the event that the Contractor is unable to proceed with the Pre commissioning of the Facilities pursuant to Sub-Clause 20.1.2 for reasons attributable to the Employer either on account of non-availability of other facilities under the responsibilities of other contractor(s), or for reasons beyond the Employer's control, the following provisions shall apply:</w:t>
            </w:r>
          </w:p>
          <w:p w:rsidR="005E1776" w:rsidRPr="00133007" w:rsidRDefault="005E1776" w:rsidP="001763BA">
            <w:pPr>
              <w:jc w:val="both"/>
              <w:rPr>
                <w:rFonts w:ascii="Book Antiqua" w:hAnsi="Book Antiqua"/>
                <w:sz w:val="20"/>
                <w:szCs w:val="20"/>
              </w:rPr>
            </w:pPr>
          </w:p>
          <w:p w:rsidR="005E1776" w:rsidRPr="00133007" w:rsidRDefault="005E1776" w:rsidP="001763BA">
            <w:pPr>
              <w:jc w:val="both"/>
              <w:rPr>
                <w:rFonts w:ascii="Book Antiqua" w:hAnsi="Book Antiqua"/>
                <w:sz w:val="20"/>
                <w:szCs w:val="20"/>
              </w:rPr>
            </w:pPr>
            <w:r w:rsidRPr="00133007">
              <w:rPr>
                <w:rFonts w:ascii="Book Antiqua" w:hAnsi="Book Antiqua"/>
                <w:sz w:val="20"/>
                <w:szCs w:val="20"/>
              </w:rPr>
              <w:t>When the Contractor is notified by the Project Manager that he will be unable to proceed with the activities and obligations pursuant to above GCC Sub-Clause 20.1.2.8, the Contractor shall be entitled to the following:</w:t>
            </w:r>
          </w:p>
          <w:p w:rsidR="005E1776" w:rsidRPr="00133007" w:rsidRDefault="005E1776" w:rsidP="001763BA">
            <w:pPr>
              <w:jc w:val="both"/>
              <w:rPr>
                <w:rFonts w:ascii="Book Antiqua" w:hAnsi="Book Antiqua"/>
                <w:sz w:val="20"/>
                <w:szCs w:val="20"/>
              </w:rPr>
            </w:pPr>
          </w:p>
          <w:p w:rsidR="005E1776" w:rsidRPr="00133007" w:rsidRDefault="005E1776" w:rsidP="001763BA">
            <w:pPr>
              <w:pStyle w:val="ListParagraph"/>
              <w:numPr>
                <w:ilvl w:val="0"/>
                <w:numId w:val="27"/>
              </w:numPr>
              <w:ind w:left="317"/>
              <w:jc w:val="both"/>
              <w:rPr>
                <w:rFonts w:ascii="Book Antiqua" w:hAnsi="Book Antiqua" w:cs="Calibri"/>
                <w:sz w:val="20"/>
                <w:szCs w:val="20"/>
              </w:rPr>
            </w:pPr>
            <w:proofErr w:type="gramStart"/>
            <w:r w:rsidRPr="00133007">
              <w:rPr>
                <w:rFonts w:ascii="Book Antiqua" w:hAnsi="Book Antiqua"/>
                <w:sz w:val="20"/>
                <w:szCs w:val="20"/>
              </w:rPr>
              <w:t>the</w:t>
            </w:r>
            <w:proofErr w:type="gramEnd"/>
            <w:r w:rsidRPr="00133007">
              <w:rPr>
                <w:rFonts w:ascii="Book Antiqua" w:hAnsi="Book Antiqua"/>
                <w:sz w:val="20"/>
                <w:szCs w:val="20"/>
              </w:rPr>
              <w:t xml:space="preserve"> Time of Completion shall be extended for the period of suspension without imposition of liquidated damages pursuant to GCC Sub-Clause 21.2.</w:t>
            </w:r>
          </w:p>
          <w:p w:rsidR="005E1776" w:rsidRPr="00133007" w:rsidRDefault="005E1776" w:rsidP="001763BA">
            <w:pPr>
              <w:jc w:val="both"/>
              <w:rPr>
                <w:rFonts w:ascii="Book Antiqua" w:hAnsi="Book Antiqua" w:cs="Calibri"/>
                <w:sz w:val="20"/>
                <w:szCs w:val="20"/>
              </w:rPr>
            </w:pPr>
            <w:r w:rsidRPr="00133007">
              <w:rPr>
                <w:rFonts w:ascii="Book Antiqua" w:hAnsi="Book Antiqua" w:cs="Calibri"/>
                <w:sz w:val="20"/>
                <w:szCs w:val="20"/>
              </w:rPr>
              <w:t>……………………………………………….</w:t>
            </w:r>
          </w:p>
          <w:p w:rsidR="005E1776" w:rsidRPr="00133007" w:rsidRDefault="005E1776" w:rsidP="001763BA">
            <w:pPr>
              <w:jc w:val="both"/>
              <w:rPr>
                <w:rFonts w:ascii="Book Antiqua" w:hAnsi="Book Antiqua" w:cs="Calibri"/>
                <w:sz w:val="20"/>
                <w:szCs w:val="20"/>
              </w:rPr>
            </w:pPr>
            <w:r w:rsidRPr="00133007">
              <w:rPr>
                <w:rFonts w:ascii="Book Antiqua" w:hAnsi="Book Antiqua" w:cs="Calibri"/>
                <w:sz w:val="20"/>
                <w:szCs w:val="20"/>
              </w:rPr>
              <w:t>……………………………………………….</w:t>
            </w:r>
          </w:p>
        </w:tc>
        <w:tc>
          <w:tcPr>
            <w:tcW w:w="5528" w:type="dxa"/>
          </w:tcPr>
          <w:p w:rsidR="005E1776" w:rsidRPr="00133007" w:rsidRDefault="005E1776" w:rsidP="001763BA">
            <w:pPr>
              <w:jc w:val="both"/>
              <w:rPr>
                <w:rFonts w:ascii="Book Antiqua" w:hAnsi="Book Antiqua" w:cs="Calibri"/>
                <w:sz w:val="20"/>
                <w:szCs w:val="20"/>
              </w:rPr>
            </w:pPr>
            <w:r w:rsidRPr="00133007">
              <w:rPr>
                <w:rFonts w:ascii="Book Antiqua" w:hAnsi="Book Antiqua" w:cs="Calibri"/>
                <w:sz w:val="20"/>
                <w:szCs w:val="20"/>
              </w:rPr>
              <w:t>We understand that relaxations provided under Section 20.1.2.8 are applicable in following scenarios:</w:t>
            </w:r>
          </w:p>
          <w:p w:rsidR="005E1776" w:rsidRPr="00133007" w:rsidRDefault="005E1776" w:rsidP="001763BA">
            <w:pPr>
              <w:jc w:val="both"/>
              <w:rPr>
                <w:rFonts w:ascii="Book Antiqua" w:hAnsi="Book Antiqua" w:cs="Calibri"/>
                <w:sz w:val="20"/>
                <w:szCs w:val="20"/>
              </w:rPr>
            </w:pPr>
            <w:r w:rsidRPr="00133007">
              <w:rPr>
                <w:rFonts w:ascii="Book Antiqua" w:hAnsi="Book Antiqua" w:cs="Calibri"/>
                <w:sz w:val="20"/>
                <w:szCs w:val="20"/>
              </w:rPr>
              <w:br/>
              <w:t>1. the Pre commissioning of the Facilities is delayed on account of non-availability of other facilities under the responsibilities of other contractor(s),</w:t>
            </w:r>
          </w:p>
          <w:p w:rsidR="005E1776" w:rsidRPr="00133007" w:rsidRDefault="005E1776" w:rsidP="001763BA">
            <w:pPr>
              <w:jc w:val="both"/>
              <w:rPr>
                <w:rFonts w:ascii="Book Antiqua" w:hAnsi="Book Antiqua" w:cs="Calibri"/>
                <w:sz w:val="20"/>
                <w:szCs w:val="20"/>
              </w:rPr>
            </w:pPr>
            <w:r w:rsidRPr="00133007">
              <w:rPr>
                <w:rFonts w:ascii="Book Antiqua" w:hAnsi="Book Antiqua" w:cs="Calibri"/>
                <w:sz w:val="20"/>
                <w:szCs w:val="20"/>
              </w:rPr>
              <w:br/>
              <w:t>2. the Pre commissioning of the Facilities is delayed on account of reasons attributable to the Employer</w:t>
            </w:r>
          </w:p>
          <w:p w:rsidR="005E1776" w:rsidRPr="00133007" w:rsidRDefault="005E1776" w:rsidP="001763BA">
            <w:pPr>
              <w:jc w:val="both"/>
              <w:rPr>
                <w:rFonts w:ascii="Book Antiqua" w:hAnsi="Book Antiqua" w:cs="Calibri"/>
                <w:sz w:val="20"/>
                <w:szCs w:val="20"/>
              </w:rPr>
            </w:pPr>
            <w:r w:rsidRPr="00133007">
              <w:rPr>
                <w:rFonts w:ascii="Book Antiqua" w:hAnsi="Book Antiqua" w:cs="Calibri"/>
                <w:sz w:val="20"/>
                <w:szCs w:val="20"/>
              </w:rPr>
              <w:br/>
              <w:t>3. the Pre commissioning of the Facilities is delayed for reasons beyond the Employer's control (except for delays due to reasons attributable to Contractor)</w:t>
            </w:r>
          </w:p>
          <w:p w:rsidR="005E1776" w:rsidRPr="00133007" w:rsidRDefault="005E1776" w:rsidP="001763BA">
            <w:pPr>
              <w:jc w:val="both"/>
              <w:rPr>
                <w:rFonts w:ascii="Book Antiqua" w:hAnsi="Book Antiqua" w:cs="Calibri"/>
                <w:sz w:val="20"/>
                <w:szCs w:val="20"/>
              </w:rPr>
            </w:pPr>
            <w:r w:rsidRPr="00133007">
              <w:rPr>
                <w:rFonts w:ascii="Book Antiqua" w:hAnsi="Book Antiqua" w:cs="Calibri"/>
                <w:sz w:val="20"/>
                <w:szCs w:val="20"/>
              </w:rPr>
              <w:t xml:space="preserve"> </w:t>
            </w:r>
            <w:r w:rsidRPr="00133007">
              <w:rPr>
                <w:rFonts w:ascii="Book Antiqua" w:hAnsi="Book Antiqua" w:cs="Calibri"/>
                <w:sz w:val="20"/>
                <w:szCs w:val="20"/>
              </w:rPr>
              <w:br/>
              <w:t>Please confirm. The same understanding shall also apply to Section 20.1.3.3.</w:t>
            </w:r>
          </w:p>
        </w:tc>
        <w:tc>
          <w:tcPr>
            <w:tcW w:w="2410" w:type="dxa"/>
          </w:tcPr>
          <w:p w:rsidR="005E1776" w:rsidRPr="00133007" w:rsidRDefault="005E1776" w:rsidP="00505F5E">
            <w:pPr>
              <w:rPr>
                <w:rFonts w:ascii="Book Antiqua" w:hAnsi="Book Antiqua"/>
                <w:sz w:val="20"/>
                <w:szCs w:val="20"/>
              </w:rPr>
            </w:pPr>
            <w:r w:rsidRPr="00133007">
              <w:rPr>
                <w:rFonts w:ascii="Book Antiqua" w:hAnsi="Book Antiqua"/>
                <w:sz w:val="20"/>
                <w:szCs w:val="20"/>
              </w:rPr>
              <w:t>The provisions of the Bidding Documents shall remain unaltered.</w:t>
            </w:r>
          </w:p>
        </w:tc>
      </w:tr>
    </w:tbl>
    <w:p w:rsidR="00332FEB" w:rsidRPr="001763BA" w:rsidRDefault="00332FEB" w:rsidP="001763BA">
      <w:pPr>
        <w:rPr>
          <w:rFonts w:ascii="Book Antiqua" w:hAnsi="Book Antiqua"/>
          <w:sz w:val="20"/>
          <w:szCs w:val="20"/>
        </w:rPr>
      </w:pPr>
    </w:p>
    <w:p w:rsidR="006A6B3D" w:rsidRPr="001763BA" w:rsidRDefault="006A6B3D" w:rsidP="001763BA">
      <w:pPr>
        <w:rPr>
          <w:rFonts w:ascii="Book Antiqua" w:hAnsi="Book Antiqua"/>
          <w:sz w:val="20"/>
          <w:szCs w:val="20"/>
        </w:rPr>
      </w:pPr>
    </w:p>
    <w:p w:rsidR="006A6B3D" w:rsidRPr="001763BA" w:rsidRDefault="000041E5" w:rsidP="001763BA">
      <w:pPr>
        <w:tabs>
          <w:tab w:val="left" w:pos="12118"/>
        </w:tabs>
        <w:rPr>
          <w:rFonts w:ascii="Book Antiqua" w:hAnsi="Book Antiqua"/>
          <w:sz w:val="20"/>
          <w:szCs w:val="20"/>
        </w:rPr>
      </w:pPr>
      <w:r w:rsidRPr="001763BA">
        <w:rPr>
          <w:rFonts w:ascii="Book Antiqua" w:hAnsi="Book Antiqua"/>
          <w:sz w:val="20"/>
          <w:szCs w:val="20"/>
        </w:rPr>
        <w:tab/>
      </w:r>
    </w:p>
    <w:sectPr w:rsidR="006A6B3D" w:rsidRPr="001763BA" w:rsidSect="004244F7">
      <w:headerReference w:type="default" r:id="rId11"/>
      <w:footerReference w:type="default" r:id="rId12"/>
      <w:pgSz w:w="16834" w:h="11909" w:orient="landscape" w:code="9"/>
      <w:pgMar w:top="993" w:right="1440" w:bottom="1080" w:left="1440" w:header="568"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30E7" w:rsidRDefault="00CB30E7">
      <w:r>
        <w:separator/>
      </w:r>
    </w:p>
  </w:endnote>
  <w:endnote w:type="continuationSeparator" w:id="0">
    <w:p w:rsidR="00CB30E7" w:rsidRDefault="00CB30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altName w:val="Courier"/>
    <w:panose1 w:val="00000400000000000000"/>
    <w:charset w:val="01"/>
    <w:family w:val="roman"/>
    <w:notTrueType/>
    <w:pitch w:val="variable"/>
    <w:sig w:usb0="00002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496" w:rsidRDefault="00CB30E7">
    <w:pPr>
      <w:pStyle w:val="Foo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Microsoft Office Signature Line..." style="width:78.8pt;height:38.7pt">
          <v:imagedata r:id="rId1" o:title=""/>
          <o:lock v:ext="edit" ungrouping="t" rotation="t" cropping="t" verticies="t" text="t" grouping="t"/>
          <o:signatureline v:ext="edit" id="{E584F163-6636-467F-9725-21361C261FE4}" provid="{00000000-0000-0000-0000-000000000000}" o:suggestedsigner="Samrat Jain" o:suggestedsigner2="Dy. Manager (CS)" issignatureline="t"/>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30E7" w:rsidRDefault="00CB30E7">
      <w:r>
        <w:separator/>
      </w:r>
    </w:p>
  </w:footnote>
  <w:footnote w:type="continuationSeparator" w:id="0">
    <w:p w:rsidR="00CB30E7" w:rsidRDefault="00CB30E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6EC" w:rsidRDefault="00890E0A" w:rsidP="00EB3D38">
    <w:pPr>
      <w:pStyle w:val="Header"/>
      <w:jc w:val="both"/>
      <w:rPr>
        <w:rFonts w:ascii="Book Antiqua" w:hAnsi="Book Antiqua"/>
        <w:sz w:val="22"/>
        <w:lang w:val="en-GB"/>
      </w:rPr>
    </w:pPr>
    <w:r>
      <w:rPr>
        <w:rFonts w:ascii="Book Antiqua" w:hAnsi="Book Antiqua"/>
        <w:b/>
        <w:sz w:val="22"/>
        <w:lang w:val="en-IN"/>
      </w:rPr>
      <w:t xml:space="preserve">Clarification No. </w:t>
    </w:r>
    <w:r w:rsidR="00223081">
      <w:rPr>
        <w:rFonts w:ascii="Book Antiqua" w:hAnsi="Book Antiqua"/>
        <w:b/>
        <w:sz w:val="22"/>
        <w:lang w:val="en-IN"/>
      </w:rPr>
      <w:t xml:space="preserve">– I </w:t>
    </w:r>
    <w:r w:rsidR="006C33F8">
      <w:rPr>
        <w:rFonts w:ascii="Book Antiqua" w:hAnsi="Book Antiqua"/>
        <w:b/>
        <w:sz w:val="22"/>
        <w:lang w:val="en-IN"/>
      </w:rPr>
      <w:t>dated 24</w:t>
    </w:r>
    <w:r w:rsidR="00CB221E">
      <w:rPr>
        <w:rFonts w:ascii="Book Antiqua" w:hAnsi="Book Antiqua"/>
        <w:b/>
        <w:sz w:val="22"/>
        <w:lang w:val="en-IN"/>
      </w:rPr>
      <w:t>/06</w:t>
    </w:r>
    <w:r w:rsidR="00CC3CBF" w:rsidRPr="00DB75BF">
      <w:rPr>
        <w:rFonts w:ascii="Book Antiqua" w:hAnsi="Book Antiqua"/>
        <w:b/>
        <w:sz w:val="22"/>
        <w:lang w:val="en-IN"/>
      </w:rPr>
      <w:t>/2020</w:t>
    </w:r>
    <w:r w:rsidR="00CC3CBF" w:rsidRPr="00DB75BF">
      <w:rPr>
        <w:rFonts w:ascii="Book Antiqua" w:hAnsi="Book Antiqua"/>
        <w:sz w:val="22"/>
        <w:lang w:val="en-IN"/>
      </w:rPr>
      <w:t xml:space="preserve"> to the Bidding Documents for </w:t>
    </w:r>
    <w:r w:rsidR="0061258D" w:rsidRPr="0096282F">
      <w:rPr>
        <w:rFonts w:ascii="Book Antiqua" w:hAnsi="Book Antiqua"/>
        <w:b/>
        <w:bCs/>
        <w:sz w:val="22"/>
        <w:szCs w:val="22"/>
        <w:lang w:eastAsia="en-IN"/>
      </w:rPr>
      <w:t xml:space="preserve">Package-X: </w:t>
    </w:r>
    <w:r w:rsidR="0061258D" w:rsidRPr="009F5CF3">
      <w:rPr>
        <w:rFonts w:ascii="Book Antiqua" w:hAnsi="Book Antiqua"/>
        <w:bCs/>
        <w:sz w:val="22"/>
        <w:szCs w:val="22"/>
        <w:lang w:eastAsia="en-IN"/>
      </w:rPr>
      <w:t>New Generation Equipment Package for MPLS-TP, OTN system &amp; L2 Switch type of equipment under Procurement of Telecom Equipment (DWDM/ SDH), associated Auxiliary System and Fiber Optic Cable System for augmentation of Telecom Backbone and Access Network.</w:t>
    </w:r>
    <w:r w:rsidR="0061258D" w:rsidRPr="009F5CF3">
      <w:rPr>
        <w:rFonts w:ascii="Book Antiqua" w:hAnsi="Book Antiqua"/>
        <w:bCs/>
        <w:sz w:val="22"/>
        <w:szCs w:val="22"/>
      </w:rPr>
      <w:t xml:space="preserve"> Specification </w:t>
    </w:r>
    <w:r w:rsidR="0061258D" w:rsidRPr="009F5CF3">
      <w:rPr>
        <w:rFonts w:ascii="Book Antiqua" w:hAnsi="Book Antiqua" w:cs="Arial"/>
        <w:bCs/>
        <w:sz w:val="22"/>
        <w:lang w:val="en-GB"/>
      </w:rPr>
      <w:t xml:space="preserve">Nos.:  </w:t>
    </w:r>
    <w:r w:rsidR="0061258D" w:rsidRPr="009F5CF3">
      <w:rPr>
        <w:rFonts w:ascii="Book Antiqua" w:hAnsi="Book Antiqua"/>
        <w:bCs/>
        <w:sz w:val="22"/>
        <w:szCs w:val="22"/>
      </w:rPr>
      <w:t>CC-CS/1021-SR2/TELE-4121/3/G5</w:t>
    </w:r>
  </w:p>
  <w:p w:rsidR="00EB3D38" w:rsidRPr="00DB75BF" w:rsidRDefault="00EB3D38" w:rsidP="00EB3D38">
    <w:pPr>
      <w:pStyle w:val="Header"/>
      <w:jc w:val="both"/>
      <w:rPr>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05D21B9"/>
    <w:multiLevelType w:val="multilevel"/>
    <w:tmpl w:val="3A345F38"/>
    <w:lvl w:ilvl="0">
      <w:start w:val="2"/>
      <w:numFmt w:val="decimal"/>
      <w:lvlText w:val="%1."/>
      <w:lvlJc w:val="left"/>
      <w:pPr>
        <w:tabs>
          <w:tab w:val="num" w:pos="0"/>
        </w:tabs>
        <w:ind w:left="480" w:hanging="480"/>
      </w:pPr>
    </w:lvl>
    <w:lvl w:ilvl="1">
      <w:start w:val="2"/>
      <w:numFmt w:val="decimal"/>
      <w:lvlText w:val="%2."/>
      <w:lvlJc w:val="left"/>
      <w:pPr>
        <w:tabs>
          <w:tab w:val="num" w:pos="720"/>
        </w:tabs>
        <w:ind w:left="1200" w:hanging="480"/>
      </w:pPr>
    </w:lvl>
    <w:lvl w:ilvl="2">
      <w:start w:val="2"/>
      <w:numFmt w:val="decimal"/>
      <w:lvlText w:val="%3."/>
      <w:lvlJc w:val="left"/>
      <w:pPr>
        <w:tabs>
          <w:tab w:val="num" w:pos="1440"/>
        </w:tabs>
        <w:ind w:left="1920" w:hanging="480"/>
      </w:pPr>
    </w:lvl>
    <w:lvl w:ilvl="3">
      <w:start w:val="2"/>
      <w:numFmt w:val="decimal"/>
      <w:lvlText w:val="%4."/>
      <w:lvlJc w:val="left"/>
      <w:pPr>
        <w:tabs>
          <w:tab w:val="num" w:pos="2160"/>
        </w:tabs>
        <w:ind w:left="2640" w:hanging="480"/>
      </w:pPr>
    </w:lvl>
    <w:lvl w:ilvl="4">
      <w:start w:val="2"/>
      <w:numFmt w:val="decimal"/>
      <w:lvlText w:val="%5."/>
      <w:lvlJc w:val="left"/>
      <w:pPr>
        <w:tabs>
          <w:tab w:val="num" w:pos="2880"/>
        </w:tabs>
        <w:ind w:left="3360" w:hanging="480"/>
      </w:pPr>
    </w:lvl>
    <w:lvl w:ilvl="5">
      <w:start w:val="2"/>
      <w:numFmt w:val="decimal"/>
      <w:lvlText w:val="%6."/>
      <w:lvlJc w:val="left"/>
      <w:pPr>
        <w:tabs>
          <w:tab w:val="num" w:pos="3600"/>
        </w:tabs>
        <w:ind w:left="4080" w:hanging="480"/>
      </w:pPr>
    </w:lvl>
    <w:lvl w:ilvl="6">
      <w:start w:val="2"/>
      <w:numFmt w:val="decimal"/>
      <w:lvlText w:val="%7."/>
      <w:lvlJc w:val="left"/>
      <w:pPr>
        <w:tabs>
          <w:tab w:val="num" w:pos="4320"/>
        </w:tabs>
        <w:ind w:left="4800" w:hanging="480"/>
      </w:pPr>
    </w:lvl>
    <w:lvl w:ilvl="7">
      <w:numFmt w:val="decimal"/>
      <w:lvlText w:val=""/>
      <w:lvlJc w:val="left"/>
    </w:lvl>
    <w:lvl w:ilvl="8">
      <w:numFmt w:val="decimal"/>
      <w:lvlText w:val=""/>
      <w:lvlJc w:val="left"/>
    </w:lvl>
  </w:abstractNum>
  <w:abstractNum w:abstractNumId="1">
    <w:nsid w:val="048B6AE8"/>
    <w:multiLevelType w:val="hybridMultilevel"/>
    <w:tmpl w:val="0ECE365E"/>
    <w:lvl w:ilvl="0" w:tplc="AFE0A088">
      <w:numFmt w:val="bullet"/>
      <w:lvlText w:val=""/>
      <w:lvlJc w:val="left"/>
      <w:pPr>
        <w:ind w:left="420" w:hanging="360"/>
      </w:pPr>
      <w:rPr>
        <w:rFonts w:ascii="Wingdings" w:eastAsiaTheme="minorHAnsi" w:hAnsi="Wingdings" w:cstheme="minorBidi" w:hint="default"/>
        <w:color w:val="auto"/>
      </w:rPr>
    </w:lvl>
    <w:lvl w:ilvl="1" w:tplc="40090003" w:tentative="1">
      <w:start w:val="1"/>
      <w:numFmt w:val="bullet"/>
      <w:lvlText w:val="o"/>
      <w:lvlJc w:val="left"/>
      <w:pPr>
        <w:ind w:left="1140" w:hanging="360"/>
      </w:pPr>
      <w:rPr>
        <w:rFonts w:ascii="Courier New" w:hAnsi="Courier New" w:cs="Courier New" w:hint="default"/>
      </w:rPr>
    </w:lvl>
    <w:lvl w:ilvl="2" w:tplc="40090005" w:tentative="1">
      <w:start w:val="1"/>
      <w:numFmt w:val="bullet"/>
      <w:lvlText w:val=""/>
      <w:lvlJc w:val="left"/>
      <w:pPr>
        <w:ind w:left="1860" w:hanging="360"/>
      </w:pPr>
      <w:rPr>
        <w:rFonts w:ascii="Wingdings" w:hAnsi="Wingdings" w:hint="default"/>
      </w:rPr>
    </w:lvl>
    <w:lvl w:ilvl="3" w:tplc="40090001" w:tentative="1">
      <w:start w:val="1"/>
      <w:numFmt w:val="bullet"/>
      <w:lvlText w:val=""/>
      <w:lvlJc w:val="left"/>
      <w:pPr>
        <w:ind w:left="2580" w:hanging="360"/>
      </w:pPr>
      <w:rPr>
        <w:rFonts w:ascii="Symbol" w:hAnsi="Symbol" w:hint="default"/>
      </w:rPr>
    </w:lvl>
    <w:lvl w:ilvl="4" w:tplc="40090003" w:tentative="1">
      <w:start w:val="1"/>
      <w:numFmt w:val="bullet"/>
      <w:lvlText w:val="o"/>
      <w:lvlJc w:val="left"/>
      <w:pPr>
        <w:ind w:left="3300" w:hanging="360"/>
      </w:pPr>
      <w:rPr>
        <w:rFonts w:ascii="Courier New" w:hAnsi="Courier New" w:cs="Courier New" w:hint="default"/>
      </w:rPr>
    </w:lvl>
    <w:lvl w:ilvl="5" w:tplc="40090005" w:tentative="1">
      <w:start w:val="1"/>
      <w:numFmt w:val="bullet"/>
      <w:lvlText w:val=""/>
      <w:lvlJc w:val="left"/>
      <w:pPr>
        <w:ind w:left="4020" w:hanging="360"/>
      </w:pPr>
      <w:rPr>
        <w:rFonts w:ascii="Wingdings" w:hAnsi="Wingdings" w:hint="default"/>
      </w:rPr>
    </w:lvl>
    <w:lvl w:ilvl="6" w:tplc="40090001" w:tentative="1">
      <w:start w:val="1"/>
      <w:numFmt w:val="bullet"/>
      <w:lvlText w:val=""/>
      <w:lvlJc w:val="left"/>
      <w:pPr>
        <w:ind w:left="4740" w:hanging="360"/>
      </w:pPr>
      <w:rPr>
        <w:rFonts w:ascii="Symbol" w:hAnsi="Symbol" w:hint="default"/>
      </w:rPr>
    </w:lvl>
    <w:lvl w:ilvl="7" w:tplc="40090003" w:tentative="1">
      <w:start w:val="1"/>
      <w:numFmt w:val="bullet"/>
      <w:lvlText w:val="o"/>
      <w:lvlJc w:val="left"/>
      <w:pPr>
        <w:ind w:left="5460" w:hanging="360"/>
      </w:pPr>
      <w:rPr>
        <w:rFonts w:ascii="Courier New" w:hAnsi="Courier New" w:cs="Courier New" w:hint="default"/>
      </w:rPr>
    </w:lvl>
    <w:lvl w:ilvl="8" w:tplc="40090005" w:tentative="1">
      <w:start w:val="1"/>
      <w:numFmt w:val="bullet"/>
      <w:lvlText w:val=""/>
      <w:lvlJc w:val="left"/>
      <w:pPr>
        <w:ind w:left="6180" w:hanging="360"/>
      </w:pPr>
      <w:rPr>
        <w:rFonts w:ascii="Wingdings" w:hAnsi="Wingdings" w:hint="default"/>
      </w:rPr>
    </w:lvl>
  </w:abstractNum>
  <w:abstractNum w:abstractNumId="2">
    <w:nsid w:val="11C97A34"/>
    <w:multiLevelType w:val="hybridMultilevel"/>
    <w:tmpl w:val="2E3E4AF6"/>
    <w:lvl w:ilvl="0" w:tplc="C380884C">
      <w:start w:val="1"/>
      <w:numFmt w:val="lowerLetter"/>
      <w:lvlText w:val="(%1)"/>
      <w:lvlJc w:val="left"/>
      <w:pPr>
        <w:ind w:left="720" w:hanging="360"/>
      </w:pPr>
      <w:rPr>
        <w:rFonts w:ascii="Times New Roman" w:hAnsi="Times New Roman" w:cs="Times New Roman" w:hint="default"/>
        <w:color w:val="auto"/>
        <w:sz w:val="23"/>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16FA296A"/>
    <w:multiLevelType w:val="hybridMultilevel"/>
    <w:tmpl w:val="EDFA3BB4"/>
    <w:lvl w:ilvl="0" w:tplc="40090013">
      <w:start w:val="1"/>
      <w:numFmt w:val="upperRoman"/>
      <w:lvlText w:val="%1."/>
      <w:lvlJc w:val="righ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4">
    <w:nsid w:val="1A2816AD"/>
    <w:multiLevelType w:val="hybridMultilevel"/>
    <w:tmpl w:val="55261678"/>
    <w:lvl w:ilvl="0" w:tplc="4009000F">
      <w:start w:val="1"/>
      <w:numFmt w:val="decimal"/>
      <w:lvlText w:val="%1."/>
      <w:lvlJc w:val="left"/>
      <w:pPr>
        <w:ind w:left="36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1CA0638D"/>
    <w:multiLevelType w:val="hybridMultilevel"/>
    <w:tmpl w:val="F4E8EC0E"/>
    <w:lvl w:ilvl="0" w:tplc="BF025B82">
      <w:start w:val="1"/>
      <w:numFmt w:val="lowerRoman"/>
      <w:lvlText w:val="(%1)"/>
      <w:lvlJc w:val="left"/>
      <w:pPr>
        <w:tabs>
          <w:tab w:val="num" w:pos="795"/>
        </w:tabs>
        <w:ind w:left="795" w:hanging="720"/>
      </w:pPr>
      <w:rPr>
        <w:rFonts w:hint="default"/>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6">
    <w:nsid w:val="22F427B7"/>
    <w:multiLevelType w:val="hybridMultilevel"/>
    <w:tmpl w:val="5CC69498"/>
    <w:lvl w:ilvl="0" w:tplc="E05A967A">
      <w:start w:val="1"/>
      <w:numFmt w:val="lowerRoman"/>
      <w:lvlText w:val="(%1)"/>
      <w:lvlJc w:val="left"/>
      <w:pPr>
        <w:ind w:left="1062" w:hanging="720"/>
      </w:pPr>
      <w:rPr>
        <w:rFonts w:hint="default"/>
      </w:rPr>
    </w:lvl>
    <w:lvl w:ilvl="1" w:tplc="04090019" w:tentative="1">
      <w:start w:val="1"/>
      <w:numFmt w:val="lowerLetter"/>
      <w:lvlText w:val="%2."/>
      <w:lvlJc w:val="left"/>
      <w:pPr>
        <w:ind w:left="1422" w:hanging="360"/>
      </w:pPr>
    </w:lvl>
    <w:lvl w:ilvl="2" w:tplc="0409001B" w:tentative="1">
      <w:start w:val="1"/>
      <w:numFmt w:val="lowerRoman"/>
      <w:lvlText w:val="%3."/>
      <w:lvlJc w:val="right"/>
      <w:pPr>
        <w:ind w:left="2142" w:hanging="180"/>
      </w:pPr>
    </w:lvl>
    <w:lvl w:ilvl="3" w:tplc="0409000F" w:tentative="1">
      <w:start w:val="1"/>
      <w:numFmt w:val="decimal"/>
      <w:lvlText w:val="%4."/>
      <w:lvlJc w:val="left"/>
      <w:pPr>
        <w:ind w:left="2862" w:hanging="360"/>
      </w:pPr>
    </w:lvl>
    <w:lvl w:ilvl="4" w:tplc="04090019" w:tentative="1">
      <w:start w:val="1"/>
      <w:numFmt w:val="lowerLetter"/>
      <w:lvlText w:val="%5."/>
      <w:lvlJc w:val="left"/>
      <w:pPr>
        <w:ind w:left="3582" w:hanging="360"/>
      </w:pPr>
    </w:lvl>
    <w:lvl w:ilvl="5" w:tplc="0409001B" w:tentative="1">
      <w:start w:val="1"/>
      <w:numFmt w:val="lowerRoman"/>
      <w:lvlText w:val="%6."/>
      <w:lvlJc w:val="right"/>
      <w:pPr>
        <w:ind w:left="4302" w:hanging="180"/>
      </w:pPr>
    </w:lvl>
    <w:lvl w:ilvl="6" w:tplc="0409000F" w:tentative="1">
      <w:start w:val="1"/>
      <w:numFmt w:val="decimal"/>
      <w:lvlText w:val="%7."/>
      <w:lvlJc w:val="left"/>
      <w:pPr>
        <w:ind w:left="5022" w:hanging="360"/>
      </w:pPr>
    </w:lvl>
    <w:lvl w:ilvl="7" w:tplc="04090019" w:tentative="1">
      <w:start w:val="1"/>
      <w:numFmt w:val="lowerLetter"/>
      <w:lvlText w:val="%8."/>
      <w:lvlJc w:val="left"/>
      <w:pPr>
        <w:ind w:left="5742" w:hanging="360"/>
      </w:pPr>
    </w:lvl>
    <w:lvl w:ilvl="8" w:tplc="0409001B" w:tentative="1">
      <w:start w:val="1"/>
      <w:numFmt w:val="lowerRoman"/>
      <w:lvlText w:val="%9."/>
      <w:lvlJc w:val="right"/>
      <w:pPr>
        <w:ind w:left="6462" w:hanging="180"/>
      </w:pPr>
    </w:lvl>
  </w:abstractNum>
  <w:abstractNum w:abstractNumId="7">
    <w:nsid w:val="26362264"/>
    <w:multiLevelType w:val="hybridMultilevel"/>
    <w:tmpl w:val="62FCEBD0"/>
    <w:lvl w:ilvl="0" w:tplc="8D56BCDA">
      <w:start w:val="1"/>
      <w:numFmt w:val="lowerLetter"/>
      <w:lvlText w:val="%1)"/>
      <w:lvlJc w:val="left"/>
      <w:pPr>
        <w:tabs>
          <w:tab w:val="num" w:pos="885"/>
        </w:tabs>
        <w:ind w:left="885" w:hanging="525"/>
      </w:pPr>
      <w:rPr>
        <w:rFonts w:hint="default"/>
      </w:rPr>
    </w:lvl>
    <w:lvl w:ilvl="1" w:tplc="36549950">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B6C0831"/>
    <w:multiLevelType w:val="hybridMultilevel"/>
    <w:tmpl w:val="5CD023A8"/>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32F77C83"/>
    <w:multiLevelType w:val="hybridMultilevel"/>
    <w:tmpl w:val="7A7C727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343041E4"/>
    <w:multiLevelType w:val="hybridMultilevel"/>
    <w:tmpl w:val="F9969DBE"/>
    <w:lvl w:ilvl="0" w:tplc="A1EC52DA">
      <w:start w:val="1"/>
      <w:numFmt w:val="lowerLetter"/>
      <w:lvlText w:val="(%1)"/>
      <w:lvlJc w:val="left"/>
      <w:pPr>
        <w:ind w:left="252" w:hanging="360"/>
      </w:pPr>
      <w:rPr>
        <w:rFonts w:hint="default"/>
      </w:rPr>
    </w:lvl>
    <w:lvl w:ilvl="1" w:tplc="04090019" w:tentative="1">
      <w:start w:val="1"/>
      <w:numFmt w:val="lowerLetter"/>
      <w:lvlText w:val="%2."/>
      <w:lvlJc w:val="left"/>
      <w:pPr>
        <w:ind w:left="972" w:hanging="360"/>
      </w:pPr>
    </w:lvl>
    <w:lvl w:ilvl="2" w:tplc="0409001B" w:tentative="1">
      <w:start w:val="1"/>
      <w:numFmt w:val="lowerRoman"/>
      <w:lvlText w:val="%3."/>
      <w:lvlJc w:val="right"/>
      <w:pPr>
        <w:ind w:left="1692" w:hanging="180"/>
      </w:pPr>
    </w:lvl>
    <w:lvl w:ilvl="3" w:tplc="0409000F" w:tentative="1">
      <w:start w:val="1"/>
      <w:numFmt w:val="decimal"/>
      <w:lvlText w:val="%4."/>
      <w:lvlJc w:val="left"/>
      <w:pPr>
        <w:ind w:left="2412" w:hanging="360"/>
      </w:pPr>
    </w:lvl>
    <w:lvl w:ilvl="4" w:tplc="04090019" w:tentative="1">
      <w:start w:val="1"/>
      <w:numFmt w:val="lowerLetter"/>
      <w:lvlText w:val="%5."/>
      <w:lvlJc w:val="left"/>
      <w:pPr>
        <w:ind w:left="3132" w:hanging="360"/>
      </w:pPr>
    </w:lvl>
    <w:lvl w:ilvl="5" w:tplc="0409001B" w:tentative="1">
      <w:start w:val="1"/>
      <w:numFmt w:val="lowerRoman"/>
      <w:lvlText w:val="%6."/>
      <w:lvlJc w:val="right"/>
      <w:pPr>
        <w:ind w:left="3852" w:hanging="180"/>
      </w:pPr>
    </w:lvl>
    <w:lvl w:ilvl="6" w:tplc="0409000F" w:tentative="1">
      <w:start w:val="1"/>
      <w:numFmt w:val="decimal"/>
      <w:lvlText w:val="%7."/>
      <w:lvlJc w:val="left"/>
      <w:pPr>
        <w:ind w:left="4572" w:hanging="360"/>
      </w:pPr>
    </w:lvl>
    <w:lvl w:ilvl="7" w:tplc="04090019" w:tentative="1">
      <w:start w:val="1"/>
      <w:numFmt w:val="lowerLetter"/>
      <w:lvlText w:val="%8."/>
      <w:lvlJc w:val="left"/>
      <w:pPr>
        <w:ind w:left="5292" w:hanging="360"/>
      </w:pPr>
    </w:lvl>
    <w:lvl w:ilvl="8" w:tplc="0409001B" w:tentative="1">
      <w:start w:val="1"/>
      <w:numFmt w:val="lowerRoman"/>
      <w:lvlText w:val="%9."/>
      <w:lvlJc w:val="right"/>
      <w:pPr>
        <w:ind w:left="6012" w:hanging="180"/>
      </w:pPr>
    </w:lvl>
  </w:abstractNum>
  <w:abstractNum w:abstractNumId="11">
    <w:nsid w:val="392453F1"/>
    <w:multiLevelType w:val="hybridMultilevel"/>
    <w:tmpl w:val="39B41AA8"/>
    <w:lvl w:ilvl="0" w:tplc="0409000F">
      <w:start w:val="1"/>
      <w:numFmt w:val="decimal"/>
      <w:lvlText w:val="%1."/>
      <w:lvlJc w:val="left"/>
      <w:pPr>
        <w:ind w:left="540" w:hanging="360"/>
      </w:p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
    <w:nsid w:val="3AD661E2"/>
    <w:multiLevelType w:val="hybridMultilevel"/>
    <w:tmpl w:val="CA74474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3C73492B"/>
    <w:multiLevelType w:val="multilevel"/>
    <w:tmpl w:val="9162CBBA"/>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41884E3C"/>
    <w:multiLevelType w:val="hybridMultilevel"/>
    <w:tmpl w:val="970AE1DC"/>
    <w:lvl w:ilvl="0" w:tplc="0744283A">
      <w:start w:val="1"/>
      <w:numFmt w:val="lowerRoman"/>
      <w:lvlText w:val="(%1)"/>
      <w:lvlJc w:val="left"/>
      <w:pPr>
        <w:ind w:left="1062" w:hanging="720"/>
      </w:pPr>
      <w:rPr>
        <w:rFonts w:hint="default"/>
      </w:rPr>
    </w:lvl>
    <w:lvl w:ilvl="1" w:tplc="04090019" w:tentative="1">
      <w:start w:val="1"/>
      <w:numFmt w:val="lowerLetter"/>
      <w:lvlText w:val="%2."/>
      <w:lvlJc w:val="left"/>
      <w:pPr>
        <w:ind w:left="1422" w:hanging="360"/>
      </w:pPr>
    </w:lvl>
    <w:lvl w:ilvl="2" w:tplc="0409001B" w:tentative="1">
      <w:start w:val="1"/>
      <w:numFmt w:val="lowerRoman"/>
      <w:lvlText w:val="%3."/>
      <w:lvlJc w:val="right"/>
      <w:pPr>
        <w:ind w:left="2142" w:hanging="180"/>
      </w:pPr>
    </w:lvl>
    <w:lvl w:ilvl="3" w:tplc="0409000F" w:tentative="1">
      <w:start w:val="1"/>
      <w:numFmt w:val="decimal"/>
      <w:lvlText w:val="%4."/>
      <w:lvlJc w:val="left"/>
      <w:pPr>
        <w:ind w:left="2862" w:hanging="360"/>
      </w:pPr>
    </w:lvl>
    <w:lvl w:ilvl="4" w:tplc="04090019" w:tentative="1">
      <w:start w:val="1"/>
      <w:numFmt w:val="lowerLetter"/>
      <w:lvlText w:val="%5."/>
      <w:lvlJc w:val="left"/>
      <w:pPr>
        <w:ind w:left="3582" w:hanging="360"/>
      </w:pPr>
    </w:lvl>
    <w:lvl w:ilvl="5" w:tplc="0409001B" w:tentative="1">
      <w:start w:val="1"/>
      <w:numFmt w:val="lowerRoman"/>
      <w:lvlText w:val="%6."/>
      <w:lvlJc w:val="right"/>
      <w:pPr>
        <w:ind w:left="4302" w:hanging="180"/>
      </w:pPr>
    </w:lvl>
    <w:lvl w:ilvl="6" w:tplc="0409000F" w:tentative="1">
      <w:start w:val="1"/>
      <w:numFmt w:val="decimal"/>
      <w:lvlText w:val="%7."/>
      <w:lvlJc w:val="left"/>
      <w:pPr>
        <w:ind w:left="5022" w:hanging="360"/>
      </w:pPr>
    </w:lvl>
    <w:lvl w:ilvl="7" w:tplc="04090019" w:tentative="1">
      <w:start w:val="1"/>
      <w:numFmt w:val="lowerLetter"/>
      <w:lvlText w:val="%8."/>
      <w:lvlJc w:val="left"/>
      <w:pPr>
        <w:ind w:left="5742" w:hanging="360"/>
      </w:pPr>
    </w:lvl>
    <w:lvl w:ilvl="8" w:tplc="0409001B" w:tentative="1">
      <w:start w:val="1"/>
      <w:numFmt w:val="lowerRoman"/>
      <w:lvlText w:val="%9."/>
      <w:lvlJc w:val="right"/>
      <w:pPr>
        <w:ind w:left="6462" w:hanging="180"/>
      </w:pPr>
    </w:lvl>
  </w:abstractNum>
  <w:abstractNum w:abstractNumId="15">
    <w:nsid w:val="43670276"/>
    <w:multiLevelType w:val="hybridMultilevel"/>
    <w:tmpl w:val="ABBCBA22"/>
    <w:lvl w:ilvl="0" w:tplc="08DAE1E4">
      <w:start w:val="1"/>
      <w:numFmt w:val="lowerRoman"/>
      <w:lvlText w:val="%1)"/>
      <w:lvlJc w:val="left"/>
      <w:pPr>
        <w:ind w:left="1146" w:hanging="720"/>
      </w:pPr>
    </w:lvl>
    <w:lvl w:ilvl="1" w:tplc="40090019">
      <w:start w:val="1"/>
      <w:numFmt w:val="lowerLetter"/>
      <w:lvlText w:val="%2."/>
      <w:lvlJc w:val="left"/>
      <w:pPr>
        <w:ind w:left="1506" w:hanging="360"/>
      </w:pPr>
    </w:lvl>
    <w:lvl w:ilvl="2" w:tplc="4009001B">
      <w:start w:val="1"/>
      <w:numFmt w:val="lowerRoman"/>
      <w:lvlText w:val="%3."/>
      <w:lvlJc w:val="right"/>
      <w:pPr>
        <w:ind w:left="2226" w:hanging="180"/>
      </w:pPr>
    </w:lvl>
    <w:lvl w:ilvl="3" w:tplc="4009000F">
      <w:start w:val="1"/>
      <w:numFmt w:val="decimal"/>
      <w:lvlText w:val="%4."/>
      <w:lvlJc w:val="left"/>
      <w:pPr>
        <w:ind w:left="2946" w:hanging="360"/>
      </w:pPr>
    </w:lvl>
    <w:lvl w:ilvl="4" w:tplc="40090019">
      <w:start w:val="1"/>
      <w:numFmt w:val="lowerLetter"/>
      <w:lvlText w:val="%5."/>
      <w:lvlJc w:val="left"/>
      <w:pPr>
        <w:ind w:left="3666" w:hanging="360"/>
      </w:pPr>
    </w:lvl>
    <w:lvl w:ilvl="5" w:tplc="4009001B">
      <w:start w:val="1"/>
      <w:numFmt w:val="lowerRoman"/>
      <w:lvlText w:val="%6."/>
      <w:lvlJc w:val="right"/>
      <w:pPr>
        <w:ind w:left="4386" w:hanging="180"/>
      </w:pPr>
    </w:lvl>
    <w:lvl w:ilvl="6" w:tplc="4009000F">
      <w:start w:val="1"/>
      <w:numFmt w:val="decimal"/>
      <w:lvlText w:val="%7."/>
      <w:lvlJc w:val="left"/>
      <w:pPr>
        <w:ind w:left="5106" w:hanging="360"/>
      </w:pPr>
    </w:lvl>
    <w:lvl w:ilvl="7" w:tplc="40090019">
      <w:start w:val="1"/>
      <w:numFmt w:val="lowerLetter"/>
      <w:lvlText w:val="%8."/>
      <w:lvlJc w:val="left"/>
      <w:pPr>
        <w:ind w:left="5826" w:hanging="360"/>
      </w:pPr>
    </w:lvl>
    <w:lvl w:ilvl="8" w:tplc="4009001B">
      <w:start w:val="1"/>
      <w:numFmt w:val="lowerRoman"/>
      <w:lvlText w:val="%9."/>
      <w:lvlJc w:val="right"/>
      <w:pPr>
        <w:ind w:left="6546" w:hanging="180"/>
      </w:pPr>
    </w:lvl>
  </w:abstractNum>
  <w:abstractNum w:abstractNumId="16">
    <w:nsid w:val="48651A16"/>
    <w:multiLevelType w:val="hybridMultilevel"/>
    <w:tmpl w:val="7A8234D6"/>
    <w:lvl w:ilvl="0" w:tplc="DD62A0C6">
      <w:start w:val="1"/>
      <w:numFmt w:val="decimal"/>
      <w:lvlText w:val="%1."/>
      <w:lvlJc w:val="left"/>
      <w:pPr>
        <w:ind w:left="702" w:hanging="360"/>
      </w:pPr>
      <w:rPr>
        <w:rFonts w:hint="default"/>
      </w:rPr>
    </w:lvl>
    <w:lvl w:ilvl="1" w:tplc="04090019" w:tentative="1">
      <w:start w:val="1"/>
      <w:numFmt w:val="lowerLetter"/>
      <w:lvlText w:val="%2."/>
      <w:lvlJc w:val="left"/>
      <w:pPr>
        <w:ind w:left="1422" w:hanging="360"/>
      </w:pPr>
    </w:lvl>
    <w:lvl w:ilvl="2" w:tplc="0409001B" w:tentative="1">
      <w:start w:val="1"/>
      <w:numFmt w:val="lowerRoman"/>
      <w:lvlText w:val="%3."/>
      <w:lvlJc w:val="right"/>
      <w:pPr>
        <w:ind w:left="2142" w:hanging="180"/>
      </w:pPr>
    </w:lvl>
    <w:lvl w:ilvl="3" w:tplc="0409000F" w:tentative="1">
      <w:start w:val="1"/>
      <w:numFmt w:val="decimal"/>
      <w:lvlText w:val="%4."/>
      <w:lvlJc w:val="left"/>
      <w:pPr>
        <w:ind w:left="2862" w:hanging="360"/>
      </w:pPr>
    </w:lvl>
    <w:lvl w:ilvl="4" w:tplc="04090019" w:tentative="1">
      <w:start w:val="1"/>
      <w:numFmt w:val="lowerLetter"/>
      <w:lvlText w:val="%5."/>
      <w:lvlJc w:val="left"/>
      <w:pPr>
        <w:ind w:left="3582" w:hanging="360"/>
      </w:pPr>
    </w:lvl>
    <w:lvl w:ilvl="5" w:tplc="0409001B" w:tentative="1">
      <w:start w:val="1"/>
      <w:numFmt w:val="lowerRoman"/>
      <w:lvlText w:val="%6."/>
      <w:lvlJc w:val="right"/>
      <w:pPr>
        <w:ind w:left="4302" w:hanging="180"/>
      </w:pPr>
    </w:lvl>
    <w:lvl w:ilvl="6" w:tplc="0409000F" w:tentative="1">
      <w:start w:val="1"/>
      <w:numFmt w:val="decimal"/>
      <w:lvlText w:val="%7."/>
      <w:lvlJc w:val="left"/>
      <w:pPr>
        <w:ind w:left="5022" w:hanging="360"/>
      </w:pPr>
    </w:lvl>
    <w:lvl w:ilvl="7" w:tplc="04090019" w:tentative="1">
      <w:start w:val="1"/>
      <w:numFmt w:val="lowerLetter"/>
      <w:lvlText w:val="%8."/>
      <w:lvlJc w:val="left"/>
      <w:pPr>
        <w:ind w:left="5742" w:hanging="360"/>
      </w:pPr>
    </w:lvl>
    <w:lvl w:ilvl="8" w:tplc="0409001B" w:tentative="1">
      <w:start w:val="1"/>
      <w:numFmt w:val="lowerRoman"/>
      <w:lvlText w:val="%9."/>
      <w:lvlJc w:val="right"/>
      <w:pPr>
        <w:ind w:left="6462" w:hanging="180"/>
      </w:pPr>
    </w:lvl>
  </w:abstractNum>
  <w:abstractNum w:abstractNumId="17">
    <w:nsid w:val="51993AEA"/>
    <w:multiLevelType w:val="multilevel"/>
    <w:tmpl w:val="FD94B5F4"/>
    <w:lvl w:ilvl="0">
      <w:start w:val="5"/>
      <w:numFmt w:val="decimal"/>
      <w:lvlText w:val="%1."/>
      <w:lvlJc w:val="left"/>
      <w:pPr>
        <w:tabs>
          <w:tab w:val="num" w:pos="0"/>
        </w:tabs>
        <w:ind w:left="480" w:hanging="480"/>
      </w:pPr>
    </w:lvl>
    <w:lvl w:ilvl="1">
      <w:start w:val="5"/>
      <w:numFmt w:val="decimal"/>
      <w:lvlText w:val="%2."/>
      <w:lvlJc w:val="left"/>
      <w:pPr>
        <w:tabs>
          <w:tab w:val="num" w:pos="720"/>
        </w:tabs>
        <w:ind w:left="1200" w:hanging="480"/>
      </w:pPr>
    </w:lvl>
    <w:lvl w:ilvl="2">
      <w:start w:val="5"/>
      <w:numFmt w:val="decimal"/>
      <w:lvlText w:val="%3."/>
      <w:lvlJc w:val="left"/>
      <w:pPr>
        <w:tabs>
          <w:tab w:val="num" w:pos="1440"/>
        </w:tabs>
        <w:ind w:left="1920" w:hanging="480"/>
      </w:pPr>
    </w:lvl>
    <w:lvl w:ilvl="3">
      <w:start w:val="5"/>
      <w:numFmt w:val="decimal"/>
      <w:lvlText w:val="%4."/>
      <w:lvlJc w:val="left"/>
      <w:pPr>
        <w:tabs>
          <w:tab w:val="num" w:pos="2160"/>
        </w:tabs>
        <w:ind w:left="2640" w:hanging="480"/>
      </w:pPr>
    </w:lvl>
    <w:lvl w:ilvl="4">
      <w:start w:val="5"/>
      <w:numFmt w:val="decimal"/>
      <w:lvlText w:val="%5."/>
      <w:lvlJc w:val="left"/>
      <w:pPr>
        <w:tabs>
          <w:tab w:val="num" w:pos="2880"/>
        </w:tabs>
        <w:ind w:left="3360" w:hanging="480"/>
      </w:pPr>
    </w:lvl>
    <w:lvl w:ilvl="5">
      <w:start w:val="5"/>
      <w:numFmt w:val="decimal"/>
      <w:lvlText w:val="%6."/>
      <w:lvlJc w:val="left"/>
      <w:pPr>
        <w:tabs>
          <w:tab w:val="num" w:pos="3600"/>
        </w:tabs>
        <w:ind w:left="4080" w:hanging="480"/>
      </w:pPr>
    </w:lvl>
    <w:lvl w:ilvl="6">
      <w:start w:val="5"/>
      <w:numFmt w:val="decimal"/>
      <w:lvlText w:val="%7."/>
      <w:lvlJc w:val="left"/>
      <w:pPr>
        <w:tabs>
          <w:tab w:val="num" w:pos="4320"/>
        </w:tabs>
        <w:ind w:left="4800" w:hanging="480"/>
      </w:pPr>
    </w:lvl>
    <w:lvl w:ilvl="7">
      <w:numFmt w:val="decimal"/>
      <w:lvlText w:val=""/>
      <w:lvlJc w:val="left"/>
      <w:pPr>
        <w:ind w:left="0" w:firstLine="0"/>
      </w:pPr>
    </w:lvl>
    <w:lvl w:ilvl="8">
      <w:numFmt w:val="decimal"/>
      <w:lvlText w:val=""/>
      <w:lvlJc w:val="left"/>
      <w:pPr>
        <w:ind w:left="0" w:firstLine="0"/>
      </w:pPr>
    </w:lvl>
  </w:abstractNum>
  <w:abstractNum w:abstractNumId="18">
    <w:nsid w:val="60625FFD"/>
    <w:multiLevelType w:val="hybridMultilevel"/>
    <w:tmpl w:val="1AC8DE60"/>
    <w:lvl w:ilvl="0" w:tplc="40090017">
      <w:start w:val="1"/>
      <w:numFmt w:val="lowerLetter"/>
      <w:lvlText w:val="%1)"/>
      <w:lvlJc w:val="left"/>
      <w:pPr>
        <w:ind w:left="1434" w:hanging="360"/>
      </w:pPr>
    </w:lvl>
    <w:lvl w:ilvl="1" w:tplc="0409001B">
      <w:start w:val="1"/>
      <w:numFmt w:val="lowerRoman"/>
      <w:lvlText w:val="%2."/>
      <w:lvlJc w:val="right"/>
      <w:pPr>
        <w:ind w:left="2154" w:hanging="360"/>
      </w:pPr>
    </w:lvl>
    <w:lvl w:ilvl="2" w:tplc="04090011">
      <w:start w:val="1"/>
      <w:numFmt w:val="decimal"/>
      <w:lvlText w:val="%3)"/>
      <w:lvlJc w:val="left"/>
      <w:pPr>
        <w:ind w:left="2874" w:hanging="180"/>
      </w:pPr>
    </w:lvl>
    <w:lvl w:ilvl="3" w:tplc="4009000F" w:tentative="1">
      <w:start w:val="1"/>
      <w:numFmt w:val="decimal"/>
      <w:lvlText w:val="%4."/>
      <w:lvlJc w:val="left"/>
      <w:pPr>
        <w:ind w:left="3594" w:hanging="360"/>
      </w:pPr>
    </w:lvl>
    <w:lvl w:ilvl="4" w:tplc="40090019" w:tentative="1">
      <w:start w:val="1"/>
      <w:numFmt w:val="lowerLetter"/>
      <w:lvlText w:val="%5."/>
      <w:lvlJc w:val="left"/>
      <w:pPr>
        <w:ind w:left="4314" w:hanging="360"/>
      </w:pPr>
    </w:lvl>
    <w:lvl w:ilvl="5" w:tplc="4009001B" w:tentative="1">
      <w:start w:val="1"/>
      <w:numFmt w:val="lowerRoman"/>
      <w:lvlText w:val="%6."/>
      <w:lvlJc w:val="right"/>
      <w:pPr>
        <w:ind w:left="5034" w:hanging="180"/>
      </w:pPr>
    </w:lvl>
    <w:lvl w:ilvl="6" w:tplc="4009000F" w:tentative="1">
      <w:start w:val="1"/>
      <w:numFmt w:val="decimal"/>
      <w:lvlText w:val="%7."/>
      <w:lvlJc w:val="left"/>
      <w:pPr>
        <w:ind w:left="5754" w:hanging="360"/>
      </w:pPr>
    </w:lvl>
    <w:lvl w:ilvl="7" w:tplc="40090019" w:tentative="1">
      <w:start w:val="1"/>
      <w:numFmt w:val="lowerLetter"/>
      <w:lvlText w:val="%8."/>
      <w:lvlJc w:val="left"/>
      <w:pPr>
        <w:ind w:left="6474" w:hanging="360"/>
      </w:pPr>
    </w:lvl>
    <w:lvl w:ilvl="8" w:tplc="4009001B" w:tentative="1">
      <w:start w:val="1"/>
      <w:numFmt w:val="lowerRoman"/>
      <w:lvlText w:val="%9."/>
      <w:lvlJc w:val="right"/>
      <w:pPr>
        <w:ind w:left="7194" w:hanging="180"/>
      </w:pPr>
    </w:lvl>
  </w:abstractNum>
  <w:abstractNum w:abstractNumId="19">
    <w:nsid w:val="64502DEF"/>
    <w:multiLevelType w:val="hybridMultilevel"/>
    <w:tmpl w:val="28D49556"/>
    <w:lvl w:ilvl="0" w:tplc="BC4AF63E">
      <w:start w:val="1"/>
      <w:numFmt w:val="lowerRoman"/>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0">
    <w:nsid w:val="649C0029"/>
    <w:multiLevelType w:val="hybridMultilevel"/>
    <w:tmpl w:val="AC26E280"/>
    <w:lvl w:ilvl="0" w:tplc="4009001B">
      <w:start w:val="1"/>
      <w:numFmt w:val="lowerRoman"/>
      <w:lvlText w:val="%1."/>
      <w:lvlJc w:val="right"/>
      <w:pPr>
        <w:ind w:left="720" w:hanging="360"/>
      </w:pPr>
    </w:lvl>
    <w:lvl w:ilvl="1" w:tplc="40090013">
      <w:start w:val="1"/>
      <w:numFmt w:val="upperRoman"/>
      <w:lvlText w:val="%2."/>
      <w:lvlJc w:val="righ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65B930AE"/>
    <w:multiLevelType w:val="hybridMultilevel"/>
    <w:tmpl w:val="81A07240"/>
    <w:lvl w:ilvl="0" w:tplc="EB1C2324">
      <w:start w:val="1"/>
      <w:numFmt w:val="lowerLetter"/>
      <w:lvlText w:val="(%1)"/>
      <w:lvlJc w:val="left"/>
      <w:pPr>
        <w:ind w:left="2880" w:hanging="360"/>
      </w:pPr>
      <w:rPr>
        <w:rFonts w:hint="default"/>
        <w:b w:val="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2">
    <w:nsid w:val="6719663F"/>
    <w:multiLevelType w:val="hybridMultilevel"/>
    <w:tmpl w:val="9E4E9694"/>
    <w:lvl w:ilvl="0" w:tplc="361EAE5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nsid w:val="6B125A21"/>
    <w:multiLevelType w:val="hybridMultilevel"/>
    <w:tmpl w:val="35BCF00E"/>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nsid w:val="6E754180"/>
    <w:multiLevelType w:val="hybridMultilevel"/>
    <w:tmpl w:val="7DBAD1C6"/>
    <w:lvl w:ilvl="0" w:tplc="CBD67ABA">
      <w:start w:val="1"/>
      <w:numFmt w:val="low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nsid w:val="761F58B8"/>
    <w:multiLevelType w:val="hybridMultilevel"/>
    <w:tmpl w:val="8384ED0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763522B2"/>
    <w:multiLevelType w:val="hybridMultilevel"/>
    <w:tmpl w:val="07BC3A7E"/>
    <w:lvl w:ilvl="0" w:tplc="3C9EF3C8">
      <w:start w:val="1"/>
      <w:numFmt w:val="lowerLetter"/>
      <w:lvlText w:val="%1)"/>
      <w:lvlJc w:val="left"/>
      <w:pPr>
        <w:ind w:left="252" w:hanging="360"/>
      </w:pPr>
      <w:rPr>
        <w:rFonts w:hint="default"/>
      </w:rPr>
    </w:lvl>
    <w:lvl w:ilvl="1" w:tplc="04090019" w:tentative="1">
      <w:start w:val="1"/>
      <w:numFmt w:val="lowerLetter"/>
      <w:lvlText w:val="%2."/>
      <w:lvlJc w:val="left"/>
      <w:pPr>
        <w:ind w:left="972" w:hanging="360"/>
      </w:pPr>
    </w:lvl>
    <w:lvl w:ilvl="2" w:tplc="0409001B" w:tentative="1">
      <w:start w:val="1"/>
      <w:numFmt w:val="lowerRoman"/>
      <w:lvlText w:val="%3."/>
      <w:lvlJc w:val="right"/>
      <w:pPr>
        <w:ind w:left="1692" w:hanging="180"/>
      </w:pPr>
    </w:lvl>
    <w:lvl w:ilvl="3" w:tplc="0409000F" w:tentative="1">
      <w:start w:val="1"/>
      <w:numFmt w:val="decimal"/>
      <w:lvlText w:val="%4."/>
      <w:lvlJc w:val="left"/>
      <w:pPr>
        <w:ind w:left="2412" w:hanging="360"/>
      </w:pPr>
    </w:lvl>
    <w:lvl w:ilvl="4" w:tplc="04090019" w:tentative="1">
      <w:start w:val="1"/>
      <w:numFmt w:val="lowerLetter"/>
      <w:lvlText w:val="%5."/>
      <w:lvlJc w:val="left"/>
      <w:pPr>
        <w:ind w:left="3132" w:hanging="360"/>
      </w:pPr>
    </w:lvl>
    <w:lvl w:ilvl="5" w:tplc="0409001B" w:tentative="1">
      <w:start w:val="1"/>
      <w:numFmt w:val="lowerRoman"/>
      <w:lvlText w:val="%6."/>
      <w:lvlJc w:val="right"/>
      <w:pPr>
        <w:ind w:left="3852" w:hanging="180"/>
      </w:pPr>
    </w:lvl>
    <w:lvl w:ilvl="6" w:tplc="0409000F" w:tentative="1">
      <w:start w:val="1"/>
      <w:numFmt w:val="decimal"/>
      <w:lvlText w:val="%7."/>
      <w:lvlJc w:val="left"/>
      <w:pPr>
        <w:ind w:left="4572" w:hanging="360"/>
      </w:pPr>
    </w:lvl>
    <w:lvl w:ilvl="7" w:tplc="04090019" w:tentative="1">
      <w:start w:val="1"/>
      <w:numFmt w:val="lowerLetter"/>
      <w:lvlText w:val="%8."/>
      <w:lvlJc w:val="left"/>
      <w:pPr>
        <w:ind w:left="5292" w:hanging="360"/>
      </w:pPr>
    </w:lvl>
    <w:lvl w:ilvl="8" w:tplc="0409001B" w:tentative="1">
      <w:start w:val="1"/>
      <w:numFmt w:val="lowerRoman"/>
      <w:lvlText w:val="%9."/>
      <w:lvlJc w:val="right"/>
      <w:pPr>
        <w:ind w:left="6012" w:hanging="180"/>
      </w:pPr>
    </w:lvl>
  </w:abstractNum>
  <w:num w:numId="1">
    <w:abstractNumId w:val="5"/>
  </w:num>
  <w:num w:numId="2">
    <w:abstractNumId w:val="25"/>
  </w:num>
  <w:num w:numId="3">
    <w:abstractNumId w:val="9"/>
  </w:num>
  <w:num w:numId="4">
    <w:abstractNumId w:val="13"/>
  </w:num>
  <w:num w:numId="5">
    <w:abstractNumId w:val="7"/>
  </w:num>
  <w:num w:numId="6">
    <w:abstractNumId w:val="23"/>
  </w:num>
  <w:num w:numId="7">
    <w:abstractNumId w:val="12"/>
  </w:num>
  <w:num w:numId="8">
    <w:abstractNumId w:val="8"/>
  </w:num>
  <w:num w:numId="9">
    <w:abstractNumId w:val="26"/>
  </w:num>
  <w:num w:numId="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19"/>
  </w:num>
  <w:num w:numId="13">
    <w:abstractNumId w:val="14"/>
  </w:num>
  <w:num w:numId="14">
    <w:abstractNumId w:val="6"/>
  </w:num>
  <w:num w:numId="15">
    <w:abstractNumId w:val="0"/>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num>
  <w:num w:numId="16">
    <w:abstractNumId w:val="17"/>
    <w:lvlOverride w:ilvl="0">
      <w:startOverride w:val="5"/>
    </w:lvlOverride>
    <w:lvlOverride w:ilvl="1">
      <w:startOverride w:val="5"/>
    </w:lvlOverride>
    <w:lvlOverride w:ilvl="2">
      <w:startOverride w:val="5"/>
    </w:lvlOverride>
    <w:lvlOverride w:ilvl="3">
      <w:startOverride w:val="5"/>
    </w:lvlOverride>
    <w:lvlOverride w:ilvl="4">
      <w:startOverride w:val="5"/>
    </w:lvlOverride>
    <w:lvlOverride w:ilvl="5">
      <w:startOverride w:val="5"/>
    </w:lvlOverride>
    <w:lvlOverride w:ilvl="6">
      <w:startOverride w:val="5"/>
    </w:lvlOverride>
    <w:lvlOverride w:ilvl="7"/>
    <w:lvlOverride w:ilvl="8"/>
  </w:num>
  <w:num w:numId="17">
    <w:abstractNumId w:val="16"/>
  </w:num>
  <w:num w:numId="18">
    <w:abstractNumId w:val="22"/>
  </w:num>
  <w:num w:numId="19">
    <w:abstractNumId w:val="1"/>
  </w:num>
  <w:num w:numId="20">
    <w:abstractNumId w:val="20"/>
  </w:num>
  <w:num w:numId="21">
    <w:abstractNumId w:val="3"/>
  </w:num>
  <w:num w:numId="22">
    <w:abstractNumId w:val="11"/>
  </w:num>
  <w:num w:numId="23">
    <w:abstractNumId w:val="4"/>
  </w:num>
  <w:num w:numId="24">
    <w:abstractNumId w:val="18"/>
  </w:num>
  <w:num w:numId="25">
    <w:abstractNumId w:val="24"/>
  </w:num>
  <w:num w:numId="26">
    <w:abstractNumId w:val="21"/>
  </w:num>
  <w:num w:numId="2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34154"/>
    <w:rsid w:val="00001EA2"/>
    <w:rsid w:val="000041E4"/>
    <w:rsid w:val="000041E5"/>
    <w:rsid w:val="000079D5"/>
    <w:rsid w:val="0001007D"/>
    <w:rsid w:val="00013E26"/>
    <w:rsid w:val="00014B34"/>
    <w:rsid w:val="00014EC8"/>
    <w:rsid w:val="00021987"/>
    <w:rsid w:val="00021CA6"/>
    <w:rsid w:val="0003339D"/>
    <w:rsid w:val="00043C18"/>
    <w:rsid w:val="0008220F"/>
    <w:rsid w:val="00090009"/>
    <w:rsid w:val="000A1B74"/>
    <w:rsid w:val="000A4613"/>
    <w:rsid w:val="000B7347"/>
    <w:rsid w:val="000B7D17"/>
    <w:rsid w:val="000C6C17"/>
    <w:rsid w:val="000E2B2C"/>
    <w:rsid w:val="000E4975"/>
    <w:rsid w:val="000F488C"/>
    <w:rsid w:val="000F7260"/>
    <w:rsid w:val="00104C7D"/>
    <w:rsid w:val="00114C1F"/>
    <w:rsid w:val="0011556B"/>
    <w:rsid w:val="00120D21"/>
    <w:rsid w:val="00123BCE"/>
    <w:rsid w:val="00133007"/>
    <w:rsid w:val="00136420"/>
    <w:rsid w:val="0014388F"/>
    <w:rsid w:val="0014454D"/>
    <w:rsid w:val="00156056"/>
    <w:rsid w:val="001613CA"/>
    <w:rsid w:val="00174954"/>
    <w:rsid w:val="001763BA"/>
    <w:rsid w:val="0018313B"/>
    <w:rsid w:val="001906CF"/>
    <w:rsid w:val="001976D5"/>
    <w:rsid w:val="001A0BC8"/>
    <w:rsid w:val="001A2B31"/>
    <w:rsid w:val="001C181D"/>
    <w:rsid w:val="001C32F7"/>
    <w:rsid w:val="001E76D9"/>
    <w:rsid w:val="001F5DD1"/>
    <w:rsid w:val="001F6E78"/>
    <w:rsid w:val="00222D6A"/>
    <w:rsid w:val="00223081"/>
    <w:rsid w:val="00240504"/>
    <w:rsid w:val="00253DE2"/>
    <w:rsid w:val="00257DC7"/>
    <w:rsid w:val="0026329A"/>
    <w:rsid w:val="00271FCF"/>
    <w:rsid w:val="00276429"/>
    <w:rsid w:val="00277729"/>
    <w:rsid w:val="00290833"/>
    <w:rsid w:val="002946EC"/>
    <w:rsid w:val="002A4598"/>
    <w:rsid w:val="002B3670"/>
    <w:rsid w:val="002B6775"/>
    <w:rsid w:val="002B6BE7"/>
    <w:rsid w:val="002C03B6"/>
    <w:rsid w:val="002C1801"/>
    <w:rsid w:val="002D031D"/>
    <w:rsid w:val="002D49D1"/>
    <w:rsid w:val="002D7BA4"/>
    <w:rsid w:val="002E11F5"/>
    <w:rsid w:val="002E31C1"/>
    <w:rsid w:val="002F0B88"/>
    <w:rsid w:val="002F23F6"/>
    <w:rsid w:val="002F7479"/>
    <w:rsid w:val="003001A2"/>
    <w:rsid w:val="00306EE9"/>
    <w:rsid w:val="003127CF"/>
    <w:rsid w:val="003314BC"/>
    <w:rsid w:val="003323D0"/>
    <w:rsid w:val="00332FEB"/>
    <w:rsid w:val="003354FD"/>
    <w:rsid w:val="00345706"/>
    <w:rsid w:val="0034675B"/>
    <w:rsid w:val="00347CE9"/>
    <w:rsid w:val="003627E3"/>
    <w:rsid w:val="00367BB4"/>
    <w:rsid w:val="00370369"/>
    <w:rsid w:val="003731E7"/>
    <w:rsid w:val="00375A98"/>
    <w:rsid w:val="00386BB9"/>
    <w:rsid w:val="0039150B"/>
    <w:rsid w:val="00396261"/>
    <w:rsid w:val="003A4388"/>
    <w:rsid w:val="003A724F"/>
    <w:rsid w:val="003B070B"/>
    <w:rsid w:val="003B084C"/>
    <w:rsid w:val="003F47F1"/>
    <w:rsid w:val="0040427F"/>
    <w:rsid w:val="004111FD"/>
    <w:rsid w:val="0042113D"/>
    <w:rsid w:val="004244F7"/>
    <w:rsid w:val="00430B24"/>
    <w:rsid w:val="004521E9"/>
    <w:rsid w:val="0045603E"/>
    <w:rsid w:val="00461344"/>
    <w:rsid w:val="00473B16"/>
    <w:rsid w:val="00473DEF"/>
    <w:rsid w:val="0047402A"/>
    <w:rsid w:val="00474401"/>
    <w:rsid w:val="00484DD9"/>
    <w:rsid w:val="00493C58"/>
    <w:rsid w:val="004B06C1"/>
    <w:rsid w:val="004B1D57"/>
    <w:rsid w:val="004B70D6"/>
    <w:rsid w:val="004C2C06"/>
    <w:rsid w:val="004D3CD7"/>
    <w:rsid w:val="004F0930"/>
    <w:rsid w:val="004F2616"/>
    <w:rsid w:val="004F270D"/>
    <w:rsid w:val="00515B5D"/>
    <w:rsid w:val="00535AF5"/>
    <w:rsid w:val="00553054"/>
    <w:rsid w:val="0056034C"/>
    <w:rsid w:val="00561963"/>
    <w:rsid w:val="00582340"/>
    <w:rsid w:val="00594226"/>
    <w:rsid w:val="005C607F"/>
    <w:rsid w:val="005C617B"/>
    <w:rsid w:val="005D2570"/>
    <w:rsid w:val="005D679F"/>
    <w:rsid w:val="005D728C"/>
    <w:rsid w:val="005D753A"/>
    <w:rsid w:val="005D7D8E"/>
    <w:rsid w:val="005E0989"/>
    <w:rsid w:val="005E1776"/>
    <w:rsid w:val="005E33C3"/>
    <w:rsid w:val="005F2C66"/>
    <w:rsid w:val="00600496"/>
    <w:rsid w:val="0060245F"/>
    <w:rsid w:val="0061258D"/>
    <w:rsid w:val="0061286F"/>
    <w:rsid w:val="00615661"/>
    <w:rsid w:val="00617839"/>
    <w:rsid w:val="00633C8C"/>
    <w:rsid w:val="00635E84"/>
    <w:rsid w:val="00645848"/>
    <w:rsid w:val="00647308"/>
    <w:rsid w:val="0065770E"/>
    <w:rsid w:val="00657BC3"/>
    <w:rsid w:val="00660880"/>
    <w:rsid w:val="006609CF"/>
    <w:rsid w:val="00665319"/>
    <w:rsid w:val="006662E7"/>
    <w:rsid w:val="00675A42"/>
    <w:rsid w:val="00681746"/>
    <w:rsid w:val="006934F0"/>
    <w:rsid w:val="00697A57"/>
    <w:rsid w:val="006A6B3D"/>
    <w:rsid w:val="006B2880"/>
    <w:rsid w:val="006C33F8"/>
    <w:rsid w:val="006C507A"/>
    <w:rsid w:val="006C5FC6"/>
    <w:rsid w:val="006C7311"/>
    <w:rsid w:val="006D2DF4"/>
    <w:rsid w:val="006D4794"/>
    <w:rsid w:val="006E29DE"/>
    <w:rsid w:val="006E719D"/>
    <w:rsid w:val="006F1296"/>
    <w:rsid w:val="006F2880"/>
    <w:rsid w:val="006F3491"/>
    <w:rsid w:val="006F3860"/>
    <w:rsid w:val="006F6E55"/>
    <w:rsid w:val="007023DC"/>
    <w:rsid w:val="00716D2C"/>
    <w:rsid w:val="007227AF"/>
    <w:rsid w:val="007234F6"/>
    <w:rsid w:val="00724528"/>
    <w:rsid w:val="00731BED"/>
    <w:rsid w:val="00731D71"/>
    <w:rsid w:val="00733CAB"/>
    <w:rsid w:val="00736461"/>
    <w:rsid w:val="00741656"/>
    <w:rsid w:val="007449CA"/>
    <w:rsid w:val="00747C04"/>
    <w:rsid w:val="00772C27"/>
    <w:rsid w:val="00775AD3"/>
    <w:rsid w:val="00777B33"/>
    <w:rsid w:val="007811A6"/>
    <w:rsid w:val="00784AAA"/>
    <w:rsid w:val="00790EC6"/>
    <w:rsid w:val="0079122F"/>
    <w:rsid w:val="007B6DEB"/>
    <w:rsid w:val="007C70E3"/>
    <w:rsid w:val="007D167A"/>
    <w:rsid w:val="007D2C42"/>
    <w:rsid w:val="007D4036"/>
    <w:rsid w:val="007E4251"/>
    <w:rsid w:val="007F5B6C"/>
    <w:rsid w:val="007F6F28"/>
    <w:rsid w:val="00816AFD"/>
    <w:rsid w:val="00817FF0"/>
    <w:rsid w:val="008247BD"/>
    <w:rsid w:val="0082721C"/>
    <w:rsid w:val="00830618"/>
    <w:rsid w:val="00830DCE"/>
    <w:rsid w:val="00831871"/>
    <w:rsid w:val="00841C57"/>
    <w:rsid w:val="0084274A"/>
    <w:rsid w:val="008547BD"/>
    <w:rsid w:val="00865FB7"/>
    <w:rsid w:val="00867EE9"/>
    <w:rsid w:val="008706E9"/>
    <w:rsid w:val="00873508"/>
    <w:rsid w:val="00876327"/>
    <w:rsid w:val="00876514"/>
    <w:rsid w:val="00890587"/>
    <w:rsid w:val="00890E0A"/>
    <w:rsid w:val="008A0F2A"/>
    <w:rsid w:val="008C0DC7"/>
    <w:rsid w:val="008C273A"/>
    <w:rsid w:val="008C3E26"/>
    <w:rsid w:val="008E0367"/>
    <w:rsid w:val="008E1C52"/>
    <w:rsid w:val="008F27AC"/>
    <w:rsid w:val="008F4B35"/>
    <w:rsid w:val="009079F5"/>
    <w:rsid w:val="00912230"/>
    <w:rsid w:val="00931952"/>
    <w:rsid w:val="00940810"/>
    <w:rsid w:val="009412E3"/>
    <w:rsid w:val="0094148C"/>
    <w:rsid w:val="00945BE9"/>
    <w:rsid w:val="009507FC"/>
    <w:rsid w:val="00953516"/>
    <w:rsid w:val="00965340"/>
    <w:rsid w:val="00973350"/>
    <w:rsid w:val="00981166"/>
    <w:rsid w:val="009837CE"/>
    <w:rsid w:val="00987EE0"/>
    <w:rsid w:val="009A2521"/>
    <w:rsid w:val="009A50A6"/>
    <w:rsid w:val="009C1340"/>
    <w:rsid w:val="009C2FB4"/>
    <w:rsid w:val="009D14F0"/>
    <w:rsid w:val="009D1BF8"/>
    <w:rsid w:val="009D2B9C"/>
    <w:rsid w:val="009D336E"/>
    <w:rsid w:val="009D68BC"/>
    <w:rsid w:val="009E4037"/>
    <w:rsid w:val="009F01C0"/>
    <w:rsid w:val="009F075F"/>
    <w:rsid w:val="009F650B"/>
    <w:rsid w:val="00A078B5"/>
    <w:rsid w:val="00A15F5D"/>
    <w:rsid w:val="00A22E20"/>
    <w:rsid w:val="00A32381"/>
    <w:rsid w:val="00A57F71"/>
    <w:rsid w:val="00A61062"/>
    <w:rsid w:val="00A65180"/>
    <w:rsid w:val="00A66B26"/>
    <w:rsid w:val="00A66B74"/>
    <w:rsid w:val="00A702DD"/>
    <w:rsid w:val="00A804CE"/>
    <w:rsid w:val="00A83E7E"/>
    <w:rsid w:val="00A84651"/>
    <w:rsid w:val="00A857FC"/>
    <w:rsid w:val="00A93D86"/>
    <w:rsid w:val="00AA2912"/>
    <w:rsid w:val="00AA64F3"/>
    <w:rsid w:val="00AA79DE"/>
    <w:rsid w:val="00AB00A3"/>
    <w:rsid w:val="00AB3566"/>
    <w:rsid w:val="00AC3AAD"/>
    <w:rsid w:val="00AC4861"/>
    <w:rsid w:val="00AD3908"/>
    <w:rsid w:val="00AD545E"/>
    <w:rsid w:val="00AE4195"/>
    <w:rsid w:val="00AE65AB"/>
    <w:rsid w:val="00B0198A"/>
    <w:rsid w:val="00B03C66"/>
    <w:rsid w:val="00B0428A"/>
    <w:rsid w:val="00B11A55"/>
    <w:rsid w:val="00B13CC3"/>
    <w:rsid w:val="00B170A6"/>
    <w:rsid w:val="00B209CF"/>
    <w:rsid w:val="00B21C01"/>
    <w:rsid w:val="00B27B46"/>
    <w:rsid w:val="00B316CD"/>
    <w:rsid w:val="00B36DC7"/>
    <w:rsid w:val="00B42E09"/>
    <w:rsid w:val="00B44FEE"/>
    <w:rsid w:val="00B466B9"/>
    <w:rsid w:val="00B55E67"/>
    <w:rsid w:val="00B66003"/>
    <w:rsid w:val="00B828CB"/>
    <w:rsid w:val="00B904C9"/>
    <w:rsid w:val="00B921E6"/>
    <w:rsid w:val="00B9260B"/>
    <w:rsid w:val="00B92A53"/>
    <w:rsid w:val="00B9678C"/>
    <w:rsid w:val="00B977A1"/>
    <w:rsid w:val="00B97E1C"/>
    <w:rsid w:val="00BA134B"/>
    <w:rsid w:val="00BB0976"/>
    <w:rsid w:val="00BB1264"/>
    <w:rsid w:val="00BB1926"/>
    <w:rsid w:val="00BB5A7B"/>
    <w:rsid w:val="00BB6382"/>
    <w:rsid w:val="00BC3FBA"/>
    <w:rsid w:val="00BC56BA"/>
    <w:rsid w:val="00BD45E7"/>
    <w:rsid w:val="00BE0AEA"/>
    <w:rsid w:val="00BE6892"/>
    <w:rsid w:val="00BE6DCC"/>
    <w:rsid w:val="00BF24AC"/>
    <w:rsid w:val="00C20685"/>
    <w:rsid w:val="00C2392B"/>
    <w:rsid w:val="00C25016"/>
    <w:rsid w:val="00C25340"/>
    <w:rsid w:val="00C25B8C"/>
    <w:rsid w:val="00C31331"/>
    <w:rsid w:val="00C34154"/>
    <w:rsid w:val="00C37294"/>
    <w:rsid w:val="00C50BE5"/>
    <w:rsid w:val="00C55500"/>
    <w:rsid w:val="00C616CC"/>
    <w:rsid w:val="00C63C6C"/>
    <w:rsid w:val="00C64265"/>
    <w:rsid w:val="00C734BF"/>
    <w:rsid w:val="00C754F6"/>
    <w:rsid w:val="00C82F8D"/>
    <w:rsid w:val="00C91659"/>
    <w:rsid w:val="00C91672"/>
    <w:rsid w:val="00C92E0A"/>
    <w:rsid w:val="00CA2E3E"/>
    <w:rsid w:val="00CB221E"/>
    <w:rsid w:val="00CB30E7"/>
    <w:rsid w:val="00CB648E"/>
    <w:rsid w:val="00CB69C1"/>
    <w:rsid w:val="00CC21C6"/>
    <w:rsid w:val="00CC3CBF"/>
    <w:rsid w:val="00CC6823"/>
    <w:rsid w:val="00CE7B3B"/>
    <w:rsid w:val="00CF6193"/>
    <w:rsid w:val="00D068F8"/>
    <w:rsid w:val="00D13777"/>
    <w:rsid w:val="00D16EBF"/>
    <w:rsid w:val="00D20BCD"/>
    <w:rsid w:val="00D21815"/>
    <w:rsid w:val="00D27EB7"/>
    <w:rsid w:val="00D349A1"/>
    <w:rsid w:val="00D36B0B"/>
    <w:rsid w:val="00D41ED5"/>
    <w:rsid w:val="00D44DA7"/>
    <w:rsid w:val="00D4570F"/>
    <w:rsid w:val="00D478A5"/>
    <w:rsid w:val="00D52AF4"/>
    <w:rsid w:val="00D547B5"/>
    <w:rsid w:val="00D600C2"/>
    <w:rsid w:val="00D609DD"/>
    <w:rsid w:val="00D648A0"/>
    <w:rsid w:val="00D700E1"/>
    <w:rsid w:val="00D71106"/>
    <w:rsid w:val="00D75779"/>
    <w:rsid w:val="00D937E6"/>
    <w:rsid w:val="00DA0139"/>
    <w:rsid w:val="00DA67C6"/>
    <w:rsid w:val="00DB75BF"/>
    <w:rsid w:val="00DC31C5"/>
    <w:rsid w:val="00DC46D3"/>
    <w:rsid w:val="00E0341A"/>
    <w:rsid w:val="00E13423"/>
    <w:rsid w:val="00E14D71"/>
    <w:rsid w:val="00E1612F"/>
    <w:rsid w:val="00E27E97"/>
    <w:rsid w:val="00E40918"/>
    <w:rsid w:val="00E436E4"/>
    <w:rsid w:val="00E46914"/>
    <w:rsid w:val="00E47621"/>
    <w:rsid w:val="00E50DC7"/>
    <w:rsid w:val="00E63F40"/>
    <w:rsid w:val="00E64AAE"/>
    <w:rsid w:val="00E71536"/>
    <w:rsid w:val="00E7553B"/>
    <w:rsid w:val="00E8639F"/>
    <w:rsid w:val="00E8683C"/>
    <w:rsid w:val="00EA0FAD"/>
    <w:rsid w:val="00EA7CFF"/>
    <w:rsid w:val="00EA7F97"/>
    <w:rsid w:val="00EB3D38"/>
    <w:rsid w:val="00EB4B23"/>
    <w:rsid w:val="00EB5B06"/>
    <w:rsid w:val="00EB63F7"/>
    <w:rsid w:val="00EC7D56"/>
    <w:rsid w:val="00ED28AB"/>
    <w:rsid w:val="00ED2D2D"/>
    <w:rsid w:val="00ED3577"/>
    <w:rsid w:val="00ED6F87"/>
    <w:rsid w:val="00EE11A8"/>
    <w:rsid w:val="00EE27C0"/>
    <w:rsid w:val="00EE2EC4"/>
    <w:rsid w:val="00EE3542"/>
    <w:rsid w:val="00EE3B0F"/>
    <w:rsid w:val="00EE501E"/>
    <w:rsid w:val="00EE5743"/>
    <w:rsid w:val="00EF703F"/>
    <w:rsid w:val="00F02ECE"/>
    <w:rsid w:val="00F02FB6"/>
    <w:rsid w:val="00F031AB"/>
    <w:rsid w:val="00F113DA"/>
    <w:rsid w:val="00F11D16"/>
    <w:rsid w:val="00F13C7E"/>
    <w:rsid w:val="00F1753E"/>
    <w:rsid w:val="00F21F55"/>
    <w:rsid w:val="00F3221F"/>
    <w:rsid w:val="00F41F8B"/>
    <w:rsid w:val="00F46301"/>
    <w:rsid w:val="00F465E9"/>
    <w:rsid w:val="00F469AD"/>
    <w:rsid w:val="00F50E9C"/>
    <w:rsid w:val="00F641B4"/>
    <w:rsid w:val="00F6629F"/>
    <w:rsid w:val="00F81837"/>
    <w:rsid w:val="00F83652"/>
    <w:rsid w:val="00F87FEC"/>
    <w:rsid w:val="00F96642"/>
    <w:rsid w:val="00FB37BA"/>
    <w:rsid w:val="00FC6600"/>
    <w:rsid w:val="00FD1960"/>
    <w:rsid w:val="00FE0EC7"/>
    <w:rsid w:val="00FF620C"/>
  </w:rsids>
  <m:mathPr>
    <m:mathFont m:val="Cambria Math"/>
    <m:brkBin m:val="before"/>
    <m:brkBinSub m:val="--"/>
    <m:smallFrac/>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IN" w:eastAsia="en-IN" w:bidi="hi-IN"/>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17FF0"/>
    <w:rPr>
      <w:sz w:val="24"/>
      <w:szCs w:val="24"/>
      <w:lang w:val="en-US" w:eastAsia="en-US" w:bidi="ar-SA"/>
    </w:rPr>
  </w:style>
  <w:style w:type="paragraph" w:styleId="Heading5">
    <w:name w:val="heading 5"/>
    <w:basedOn w:val="Normal"/>
    <w:next w:val="Normal"/>
    <w:link w:val="Heading5Char"/>
    <w:semiHidden/>
    <w:unhideWhenUsed/>
    <w:qFormat/>
    <w:rsid w:val="00BB1264"/>
    <w:pPr>
      <w:spacing w:before="240" w:after="60"/>
      <w:outlineLvl w:val="4"/>
    </w:pPr>
    <w:rPr>
      <w:rFonts w:ascii="Calibri" w:hAnsi="Calibri" w:cs="Mangal"/>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E409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Char2"/>
    <w:basedOn w:val="Normal"/>
    <w:link w:val="HeaderChar"/>
    <w:rsid w:val="00EE2EC4"/>
    <w:pPr>
      <w:tabs>
        <w:tab w:val="center" w:pos="4320"/>
        <w:tab w:val="right" w:pos="8640"/>
      </w:tabs>
    </w:pPr>
  </w:style>
  <w:style w:type="paragraph" w:styleId="Footer">
    <w:name w:val="footer"/>
    <w:basedOn w:val="Normal"/>
    <w:rsid w:val="00EE2EC4"/>
    <w:pPr>
      <w:tabs>
        <w:tab w:val="center" w:pos="4320"/>
        <w:tab w:val="right" w:pos="8640"/>
      </w:tabs>
    </w:pPr>
  </w:style>
  <w:style w:type="character" w:styleId="PageNumber">
    <w:name w:val="page number"/>
    <w:basedOn w:val="DefaultParagraphFont"/>
    <w:rsid w:val="00EE2EC4"/>
  </w:style>
  <w:style w:type="character" w:customStyle="1" w:styleId="grame">
    <w:name w:val="grame"/>
    <w:basedOn w:val="DefaultParagraphFont"/>
    <w:rsid w:val="007B6DEB"/>
  </w:style>
  <w:style w:type="paragraph" w:styleId="BodyText">
    <w:name w:val="Body Text"/>
    <w:basedOn w:val="Normal"/>
    <w:rsid w:val="007B6DEB"/>
    <w:pPr>
      <w:ind w:right="-900"/>
    </w:pPr>
  </w:style>
  <w:style w:type="paragraph" w:styleId="BodyTextIndent">
    <w:name w:val="Body Text Indent"/>
    <w:basedOn w:val="Normal"/>
    <w:rsid w:val="007B6DEB"/>
    <w:pPr>
      <w:spacing w:line="360" w:lineRule="auto"/>
      <w:ind w:left="720"/>
      <w:jc w:val="both"/>
    </w:pPr>
  </w:style>
  <w:style w:type="character" w:customStyle="1" w:styleId="spelle">
    <w:name w:val="spelle"/>
    <w:basedOn w:val="DefaultParagraphFont"/>
    <w:rsid w:val="007B6DEB"/>
  </w:style>
  <w:style w:type="paragraph" w:styleId="PlainText">
    <w:name w:val="Plain Text"/>
    <w:basedOn w:val="Normal"/>
    <w:rsid w:val="007B6DEB"/>
    <w:rPr>
      <w:rFonts w:ascii="Courier New" w:hAnsi="Courier New" w:cs="Courier New"/>
      <w:sz w:val="20"/>
      <w:szCs w:val="20"/>
    </w:rPr>
  </w:style>
  <w:style w:type="paragraph" w:styleId="BodyTextIndent2">
    <w:name w:val="Body Text Indent 2"/>
    <w:basedOn w:val="Normal"/>
    <w:rsid w:val="007B6DEB"/>
    <w:pPr>
      <w:ind w:left="540" w:hanging="540"/>
      <w:jc w:val="both"/>
    </w:pPr>
  </w:style>
  <w:style w:type="paragraph" w:styleId="BalloonText">
    <w:name w:val="Balloon Text"/>
    <w:basedOn w:val="Normal"/>
    <w:semiHidden/>
    <w:rsid w:val="00E50DC7"/>
    <w:rPr>
      <w:rFonts w:ascii="Tahoma" w:hAnsi="Tahoma" w:cs="Tahoma"/>
      <w:sz w:val="16"/>
      <w:szCs w:val="16"/>
    </w:rPr>
  </w:style>
  <w:style w:type="paragraph" w:styleId="Title">
    <w:name w:val="Title"/>
    <w:basedOn w:val="Normal"/>
    <w:qFormat/>
    <w:rsid w:val="00784AAA"/>
    <w:pPr>
      <w:ind w:left="720"/>
      <w:jc w:val="center"/>
      <w:outlineLvl w:val="0"/>
    </w:pPr>
    <w:rPr>
      <w:b/>
      <w:sz w:val="20"/>
      <w:szCs w:val="20"/>
      <w:u w:val="single"/>
    </w:rPr>
  </w:style>
  <w:style w:type="character" w:customStyle="1" w:styleId="Heading5Char">
    <w:name w:val="Heading 5 Char"/>
    <w:basedOn w:val="DefaultParagraphFont"/>
    <w:link w:val="Heading5"/>
    <w:semiHidden/>
    <w:rsid w:val="00BB1264"/>
    <w:rPr>
      <w:rFonts w:ascii="Calibri" w:hAnsi="Calibri" w:cs="Mangal"/>
      <w:b/>
      <w:bCs/>
      <w:i/>
      <w:iCs/>
      <w:sz w:val="26"/>
      <w:szCs w:val="26"/>
      <w:lang w:val="en-US" w:eastAsia="en-US" w:bidi="ar-SA"/>
    </w:rPr>
  </w:style>
  <w:style w:type="paragraph" w:styleId="ListParagraph">
    <w:name w:val="List Paragraph"/>
    <w:basedOn w:val="Normal"/>
    <w:link w:val="ListParagraphChar"/>
    <w:qFormat/>
    <w:rsid w:val="000A4613"/>
    <w:pPr>
      <w:ind w:left="720"/>
      <w:contextualSpacing/>
    </w:pPr>
  </w:style>
  <w:style w:type="paragraph" w:customStyle="1" w:styleId="Default">
    <w:name w:val="Default"/>
    <w:rsid w:val="0003339D"/>
    <w:pPr>
      <w:autoSpaceDE w:val="0"/>
      <w:autoSpaceDN w:val="0"/>
      <w:adjustRightInd w:val="0"/>
    </w:pPr>
    <w:rPr>
      <w:rFonts w:ascii="Book Antiqua" w:hAnsi="Book Antiqua" w:cs="Book Antiqua"/>
      <w:color w:val="000000"/>
      <w:sz w:val="24"/>
      <w:szCs w:val="24"/>
      <w:lang w:val="en-US"/>
    </w:rPr>
  </w:style>
  <w:style w:type="paragraph" w:customStyle="1" w:styleId="TableParagraph">
    <w:name w:val="Table Paragraph"/>
    <w:basedOn w:val="Normal"/>
    <w:uiPriority w:val="1"/>
    <w:qFormat/>
    <w:rsid w:val="00B0198A"/>
    <w:pPr>
      <w:widowControl w:val="0"/>
      <w:autoSpaceDE w:val="0"/>
      <w:autoSpaceDN w:val="0"/>
      <w:ind w:left="108"/>
    </w:pPr>
    <w:rPr>
      <w:rFonts w:ascii="Book Antiqua" w:eastAsia="Book Antiqua" w:hAnsi="Book Antiqua" w:cs="Book Antiqua"/>
      <w:sz w:val="22"/>
      <w:szCs w:val="22"/>
      <w:lang w:bidi="en-US"/>
    </w:rPr>
  </w:style>
  <w:style w:type="paragraph" w:styleId="NoSpacing">
    <w:name w:val="No Spacing"/>
    <w:uiPriority w:val="1"/>
    <w:qFormat/>
    <w:rsid w:val="005D753A"/>
    <w:rPr>
      <w:rFonts w:asciiTheme="minorHAnsi" w:eastAsiaTheme="minorHAnsi" w:hAnsiTheme="minorHAnsi" w:cstheme="minorBidi"/>
      <w:sz w:val="22"/>
      <w:szCs w:val="22"/>
      <w:lang w:val="en-US" w:eastAsia="en-US" w:bidi="ar-SA"/>
    </w:rPr>
  </w:style>
  <w:style w:type="character" w:customStyle="1" w:styleId="normal0020tablechar">
    <w:name w:val="normal_0020table__char"/>
    <w:basedOn w:val="DefaultParagraphFont"/>
    <w:rsid w:val="0047402A"/>
  </w:style>
  <w:style w:type="character" w:customStyle="1" w:styleId="HeaderChar">
    <w:name w:val="Header Char"/>
    <w:aliases w:val="Char2 Char"/>
    <w:link w:val="Header"/>
    <w:rsid w:val="00CC3CBF"/>
    <w:rPr>
      <w:sz w:val="24"/>
      <w:szCs w:val="24"/>
      <w:lang w:val="en-US" w:eastAsia="en-US" w:bidi="ar-SA"/>
    </w:rPr>
  </w:style>
  <w:style w:type="character" w:customStyle="1" w:styleId="ListParagraphChar">
    <w:name w:val="List Paragraph Char"/>
    <w:link w:val="ListParagraph"/>
    <w:rsid w:val="00430B24"/>
    <w:rPr>
      <w:sz w:val="24"/>
      <w:szCs w:val="24"/>
      <w:lang w:val="en-US" w:eastAsia="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IN" w:eastAsia="en-IN" w:bidi="hi-IN"/>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17FF0"/>
    <w:rPr>
      <w:sz w:val="24"/>
      <w:szCs w:val="24"/>
      <w:lang w:val="en-US" w:eastAsia="en-US" w:bidi="ar-SA"/>
    </w:rPr>
  </w:style>
  <w:style w:type="paragraph" w:styleId="Heading5">
    <w:name w:val="heading 5"/>
    <w:basedOn w:val="Normal"/>
    <w:next w:val="Normal"/>
    <w:link w:val="Heading5Char"/>
    <w:semiHidden/>
    <w:unhideWhenUsed/>
    <w:qFormat/>
    <w:rsid w:val="00BB1264"/>
    <w:pPr>
      <w:spacing w:before="240" w:after="60"/>
      <w:outlineLvl w:val="4"/>
    </w:pPr>
    <w:rPr>
      <w:rFonts w:ascii="Calibri" w:hAnsi="Calibri" w:cs="Mangal"/>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E409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rsid w:val="00EE2EC4"/>
    <w:pPr>
      <w:tabs>
        <w:tab w:val="center" w:pos="4320"/>
        <w:tab w:val="right" w:pos="8640"/>
      </w:tabs>
    </w:pPr>
  </w:style>
  <w:style w:type="paragraph" w:styleId="Footer">
    <w:name w:val="footer"/>
    <w:basedOn w:val="Normal"/>
    <w:rsid w:val="00EE2EC4"/>
    <w:pPr>
      <w:tabs>
        <w:tab w:val="center" w:pos="4320"/>
        <w:tab w:val="right" w:pos="8640"/>
      </w:tabs>
    </w:pPr>
  </w:style>
  <w:style w:type="character" w:styleId="PageNumber">
    <w:name w:val="page number"/>
    <w:basedOn w:val="DefaultParagraphFont"/>
    <w:rsid w:val="00EE2EC4"/>
  </w:style>
  <w:style w:type="character" w:customStyle="1" w:styleId="grame">
    <w:name w:val="grame"/>
    <w:basedOn w:val="DefaultParagraphFont"/>
    <w:rsid w:val="007B6DEB"/>
  </w:style>
  <w:style w:type="paragraph" w:styleId="BodyText">
    <w:name w:val="Body Text"/>
    <w:basedOn w:val="Normal"/>
    <w:rsid w:val="007B6DEB"/>
    <w:pPr>
      <w:ind w:right="-900"/>
    </w:pPr>
  </w:style>
  <w:style w:type="paragraph" w:styleId="BodyTextIndent">
    <w:name w:val="Body Text Indent"/>
    <w:basedOn w:val="Normal"/>
    <w:rsid w:val="007B6DEB"/>
    <w:pPr>
      <w:spacing w:line="360" w:lineRule="auto"/>
      <w:ind w:left="720"/>
      <w:jc w:val="both"/>
    </w:pPr>
  </w:style>
  <w:style w:type="character" w:customStyle="1" w:styleId="spelle">
    <w:name w:val="spelle"/>
    <w:basedOn w:val="DefaultParagraphFont"/>
    <w:rsid w:val="007B6DEB"/>
  </w:style>
  <w:style w:type="paragraph" w:styleId="PlainText">
    <w:name w:val="Plain Text"/>
    <w:basedOn w:val="Normal"/>
    <w:rsid w:val="007B6DEB"/>
    <w:rPr>
      <w:rFonts w:ascii="Courier New" w:hAnsi="Courier New" w:cs="Courier New"/>
      <w:sz w:val="20"/>
      <w:szCs w:val="20"/>
    </w:rPr>
  </w:style>
  <w:style w:type="paragraph" w:styleId="BodyTextIndent2">
    <w:name w:val="Body Text Indent 2"/>
    <w:basedOn w:val="Normal"/>
    <w:rsid w:val="007B6DEB"/>
    <w:pPr>
      <w:ind w:left="540" w:hanging="540"/>
      <w:jc w:val="both"/>
    </w:pPr>
  </w:style>
  <w:style w:type="paragraph" w:styleId="BalloonText">
    <w:name w:val="Balloon Text"/>
    <w:basedOn w:val="Normal"/>
    <w:semiHidden/>
    <w:rsid w:val="00E50DC7"/>
    <w:rPr>
      <w:rFonts w:ascii="Tahoma" w:hAnsi="Tahoma" w:cs="Tahoma"/>
      <w:sz w:val="16"/>
      <w:szCs w:val="16"/>
    </w:rPr>
  </w:style>
  <w:style w:type="paragraph" w:styleId="Title">
    <w:name w:val="Title"/>
    <w:basedOn w:val="Normal"/>
    <w:qFormat/>
    <w:rsid w:val="00784AAA"/>
    <w:pPr>
      <w:ind w:left="720"/>
      <w:jc w:val="center"/>
      <w:outlineLvl w:val="0"/>
    </w:pPr>
    <w:rPr>
      <w:b/>
      <w:sz w:val="20"/>
      <w:szCs w:val="20"/>
      <w:u w:val="single"/>
    </w:rPr>
  </w:style>
  <w:style w:type="character" w:customStyle="1" w:styleId="Heading5Char">
    <w:name w:val="Heading 5 Char"/>
    <w:basedOn w:val="DefaultParagraphFont"/>
    <w:link w:val="Heading5"/>
    <w:semiHidden/>
    <w:rsid w:val="00BB1264"/>
    <w:rPr>
      <w:rFonts w:ascii="Calibri" w:hAnsi="Calibri" w:cs="Mangal"/>
      <w:b/>
      <w:bCs/>
      <w:i/>
      <w:iCs/>
      <w:sz w:val="26"/>
      <w:szCs w:val="26"/>
      <w:lang w:val="en-US" w:eastAsia="en-US" w:bidi="ar-SA"/>
    </w:rPr>
  </w:style>
  <w:style w:type="paragraph" w:styleId="ListParagraph">
    <w:name w:val="List Paragraph"/>
    <w:basedOn w:val="Normal"/>
    <w:uiPriority w:val="34"/>
    <w:qFormat/>
    <w:rsid w:val="000A4613"/>
    <w:pPr>
      <w:ind w:left="720"/>
      <w:contextualSpacing/>
    </w:pPr>
  </w:style>
  <w:style w:type="paragraph" w:customStyle="1" w:styleId="Default">
    <w:name w:val="Default"/>
    <w:rsid w:val="0003339D"/>
    <w:pPr>
      <w:autoSpaceDE w:val="0"/>
      <w:autoSpaceDN w:val="0"/>
      <w:adjustRightInd w:val="0"/>
    </w:pPr>
    <w:rPr>
      <w:rFonts w:ascii="Book Antiqua" w:hAnsi="Book Antiqua" w:cs="Book Antiqua"/>
      <w:color w:val="000000"/>
      <w:sz w:val="24"/>
      <w:szCs w:val="24"/>
      <w:lang w:val="en-US"/>
    </w:rPr>
  </w:style>
  <w:style w:type="paragraph" w:customStyle="1" w:styleId="TableParagraph">
    <w:name w:val="Table Paragraph"/>
    <w:basedOn w:val="Normal"/>
    <w:uiPriority w:val="1"/>
    <w:qFormat/>
    <w:rsid w:val="00B0198A"/>
    <w:pPr>
      <w:widowControl w:val="0"/>
      <w:autoSpaceDE w:val="0"/>
      <w:autoSpaceDN w:val="0"/>
      <w:ind w:left="108"/>
    </w:pPr>
    <w:rPr>
      <w:rFonts w:ascii="Book Antiqua" w:eastAsia="Book Antiqua" w:hAnsi="Book Antiqua" w:cs="Book Antiqua"/>
      <w:sz w:val="22"/>
      <w:szCs w:val="22"/>
      <w:lang w:bidi="en-US"/>
    </w:rPr>
  </w:style>
  <w:style w:type="paragraph" w:styleId="NoSpacing">
    <w:name w:val="No Spacing"/>
    <w:uiPriority w:val="1"/>
    <w:qFormat/>
    <w:rsid w:val="005D753A"/>
    <w:rPr>
      <w:rFonts w:asciiTheme="minorHAnsi" w:eastAsiaTheme="minorHAnsi" w:hAnsiTheme="minorHAnsi" w:cstheme="minorBidi"/>
      <w:sz w:val="22"/>
      <w:szCs w:val="22"/>
      <w:lang w:val="en-US" w:eastAsia="en-US" w:bidi="ar-SA"/>
    </w:rPr>
  </w:style>
  <w:style w:type="character" w:customStyle="1" w:styleId="normal0020tablechar">
    <w:name w:val="normal_0020table__char"/>
    <w:basedOn w:val="DefaultParagraphFont"/>
    <w:rsid w:val="004740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183568">
      <w:bodyDiv w:val="1"/>
      <w:marLeft w:val="0"/>
      <w:marRight w:val="0"/>
      <w:marTop w:val="0"/>
      <w:marBottom w:val="0"/>
      <w:divBdr>
        <w:top w:val="none" w:sz="0" w:space="0" w:color="auto"/>
        <w:left w:val="none" w:sz="0" w:space="0" w:color="auto"/>
        <w:bottom w:val="none" w:sz="0" w:space="0" w:color="auto"/>
        <w:right w:val="none" w:sz="0" w:space="0" w:color="auto"/>
      </w:divBdr>
    </w:div>
    <w:div w:id="41752158">
      <w:bodyDiv w:val="1"/>
      <w:marLeft w:val="0"/>
      <w:marRight w:val="0"/>
      <w:marTop w:val="0"/>
      <w:marBottom w:val="0"/>
      <w:divBdr>
        <w:top w:val="none" w:sz="0" w:space="0" w:color="auto"/>
        <w:left w:val="none" w:sz="0" w:space="0" w:color="auto"/>
        <w:bottom w:val="none" w:sz="0" w:space="0" w:color="auto"/>
        <w:right w:val="none" w:sz="0" w:space="0" w:color="auto"/>
      </w:divBdr>
    </w:div>
    <w:div w:id="108159875">
      <w:bodyDiv w:val="1"/>
      <w:marLeft w:val="0"/>
      <w:marRight w:val="0"/>
      <w:marTop w:val="0"/>
      <w:marBottom w:val="0"/>
      <w:divBdr>
        <w:top w:val="none" w:sz="0" w:space="0" w:color="auto"/>
        <w:left w:val="none" w:sz="0" w:space="0" w:color="auto"/>
        <w:bottom w:val="none" w:sz="0" w:space="0" w:color="auto"/>
        <w:right w:val="none" w:sz="0" w:space="0" w:color="auto"/>
      </w:divBdr>
    </w:div>
    <w:div w:id="150484311">
      <w:bodyDiv w:val="1"/>
      <w:marLeft w:val="0"/>
      <w:marRight w:val="0"/>
      <w:marTop w:val="0"/>
      <w:marBottom w:val="0"/>
      <w:divBdr>
        <w:top w:val="none" w:sz="0" w:space="0" w:color="auto"/>
        <w:left w:val="none" w:sz="0" w:space="0" w:color="auto"/>
        <w:bottom w:val="none" w:sz="0" w:space="0" w:color="auto"/>
        <w:right w:val="none" w:sz="0" w:space="0" w:color="auto"/>
      </w:divBdr>
    </w:div>
    <w:div w:id="248468976">
      <w:bodyDiv w:val="1"/>
      <w:marLeft w:val="0"/>
      <w:marRight w:val="0"/>
      <w:marTop w:val="0"/>
      <w:marBottom w:val="0"/>
      <w:divBdr>
        <w:top w:val="none" w:sz="0" w:space="0" w:color="auto"/>
        <w:left w:val="none" w:sz="0" w:space="0" w:color="auto"/>
        <w:bottom w:val="none" w:sz="0" w:space="0" w:color="auto"/>
        <w:right w:val="none" w:sz="0" w:space="0" w:color="auto"/>
      </w:divBdr>
    </w:div>
    <w:div w:id="322051511">
      <w:bodyDiv w:val="1"/>
      <w:marLeft w:val="0"/>
      <w:marRight w:val="0"/>
      <w:marTop w:val="0"/>
      <w:marBottom w:val="0"/>
      <w:divBdr>
        <w:top w:val="none" w:sz="0" w:space="0" w:color="auto"/>
        <w:left w:val="none" w:sz="0" w:space="0" w:color="auto"/>
        <w:bottom w:val="none" w:sz="0" w:space="0" w:color="auto"/>
        <w:right w:val="none" w:sz="0" w:space="0" w:color="auto"/>
      </w:divBdr>
    </w:div>
    <w:div w:id="330107531">
      <w:bodyDiv w:val="1"/>
      <w:marLeft w:val="0"/>
      <w:marRight w:val="0"/>
      <w:marTop w:val="0"/>
      <w:marBottom w:val="0"/>
      <w:divBdr>
        <w:top w:val="none" w:sz="0" w:space="0" w:color="auto"/>
        <w:left w:val="none" w:sz="0" w:space="0" w:color="auto"/>
        <w:bottom w:val="none" w:sz="0" w:space="0" w:color="auto"/>
        <w:right w:val="none" w:sz="0" w:space="0" w:color="auto"/>
      </w:divBdr>
    </w:div>
    <w:div w:id="343747471">
      <w:bodyDiv w:val="1"/>
      <w:marLeft w:val="0"/>
      <w:marRight w:val="0"/>
      <w:marTop w:val="0"/>
      <w:marBottom w:val="0"/>
      <w:divBdr>
        <w:top w:val="none" w:sz="0" w:space="0" w:color="auto"/>
        <w:left w:val="none" w:sz="0" w:space="0" w:color="auto"/>
        <w:bottom w:val="none" w:sz="0" w:space="0" w:color="auto"/>
        <w:right w:val="none" w:sz="0" w:space="0" w:color="auto"/>
      </w:divBdr>
    </w:div>
    <w:div w:id="437988927">
      <w:bodyDiv w:val="1"/>
      <w:marLeft w:val="0"/>
      <w:marRight w:val="0"/>
      <w:marTop w:val="0"/>
      <w:marBottom w:val="0"/>
      <w:divBdr>
        <w:top w:val="none" w:sz="0" w:space="0" w:color="auto"/>
        <w:left w:val="none" w:sz="0" w:space="0" w:color="auto"/>
        <w:bottom w:val="none" w:sz="0" w:space="0" w:color="auto"/>
        <w:right w:val="none" w:sz="0" w:space="0" w:color="auto"/>
      </w:divBdr>
    </w:div>
    <w:div w:id="463429981">
      <w:bodyDiv w:val="1"/>
      <w:marLeft w:val="0"/>
      <w:marRight w:val="0"/>
      <w:marTop w:val="0"/>
      <w:marBottom w:val="0"/>
      <w:divBdr>
        <w:top w:val="none" w:sz="0" w:space="0" w:color="auto"/>
        <w:left w:val="none" w:sz="0" w:space="0" w:color="auto"/>
        <w:bottom w:val="none" w:sz="0" w:space="0" w:color="auto"/>
        <w:right w:val="none" w:sz="0" w:space="0" w:color="auto"/>
      </w:divBdr>
    </w:div>
    <w:div w:id="511073576">
      <w:bodyDiv w:val="1"/>
      <w:marLeft w:val="0"/>
      <w:marRight w:val="0"/>
      <w:marTop w:val="0"/>
      <w:marBottom w:val="0"/>
      <w:divBdr>
        <w:top w:val="none" w:sz="0" w:space="0" w:color="auto"/>
        <w:left w:val="none" w:sz="0" w:space="0" w:color="auto"/>
        <w:bottom w:val="none" w:sz="0" w:space="0" w:color="auto"/>
        <w:right w:val="none" w:sz="0" w:space="0" w:color="auto"/>
      </w:divBdr>
    </w:div>
    <w:div w:id="639961554">
      <w:bodyDiv w:val="1"/>
      <w:marLeft w:val="0"/>
      <w:marRight w:val="0"/>
      <w:marTop w:val="0"/>
      <w:marBottom w:val="0"/>
      <w:divBdr>
        <w:top w:val="none" w:sz="0" w:space="0" w:color="auto"/>
        <w:left w:val="none" w:sz="0" w:space="0" w:color="auto"/>
        <w:bottom w:val="none" w:sz="0" w:space="0" w:color="auto"/>
        <w:right w:val="none" w:sz="0" w:space="0" w:color="auto"/>
      </w:divBdr>
    </w:div>
    <w:div w:id="725759753">
      <w:bodyDiv w:val="1"/>
      <w:marLeft w:val="0"/>
      <w:marRight w:val="0"/>
      <w:marTop w:val="0"/>
      <w:marBottom w:val="0"/>
      <w:divBdr>
        <w:top w:val="none" w:sz="0" w:space="0" w:color="auto"/>
        <w:left w:val="none" w:sz="0" w:space="0" w:color="auto"/>
        <w:bottom w:val="none" w:sz="0" w:space="0" w:color="auto"/>
        <w:right w:val="none" w:sz="0" w:space="0" w:color="auto"/>
      </w:divBdr>
    </w:div>
    <w:div w:id="730159648">
      <w:bodyDiv w:val="1"/>
      <w:marLeft w:val="0"/>
      <w:marRight w:val="0"/>
      <w:marTop w:val="0"/>
      <w:marBottom w:val="0"/>
      <w:divBdr>
        <w:top w:val="none" w:sz="0" w:space="0" w:color="auto"/>
        <w:left w:val="none" w:sz="0" w:space="0" w:color="auto"/>
        <w:bottom w:val="none" w:sz="0" w:space="0" w:color="auto"/>
        <w:right w:val="none" w:sz="0" w:space="0" w:color="auto"/>
      </w:divBdr>
    </w:div>
    <w:div w:id="772475565">
      <w:bodyDiv w:val="1"/>
      <w:marLeft w:val="0"/>
      <w:marRight w:val="0"/>
      <w:marTop w:val="0"/>
      <w:marBottom w:val="0"/>
      <w:divBdr>
        <w:top w:val="none" w:sz="0" w:space="0" w:color="auto"/>
        <w:left w:val="none" w:sz="0" w:space="0" w:color="auto"/>
        <w:bottom w:val="none" w:sz="0" w:space="0" w:color="auto"/>
        <w:right w:val="none" w:sz="0" w:space="0" w:color="auto"/>
      </w:divBdr>
    </w:div>
    <w:div w:id="815033342">
      <w:bodyDiv w:val="1"/>
      <w:marLeft w:val="0"/>
      <w:marRight w:val="0"/>
      <w:marTop w:val="0"/>
      <w:marBottom w:val="0"/>
      <w:divBdr>
        <w:top w:val="none" w:sz="0" w:space="0" w:color="auto"/>
        <w:left w:val="none" w:sz="0" w:space="0" w:color="auto"/>
        <w:bottom w:val="none" w:sz="0" w:space="0" w:color="auto"/>
        <w:right w:val="none" w:sz="0" w:space="0" w:color="auto"/>
      </w:divBdr>
    </w:div>
    <w:div w:id="842666928">
      <w:bodyDiv w:val="1"/>
      <w:marLeft w:val="0"/>
      <w:marRight w:val="0"/>
      <w:marTop w:val="0"/>
      <w:marBottom w:val="0"/>
      <w:divBdr>
        <w:top w:val="none" w:sz="0" w:space="0" w:color="auto"/>
        <w:left w:val="none" w:sz="0" w:space="0" w:color="auto"/>
        <w:bottom w:val="none" w:sz="0" w:space="0" w:color="auto"/>
        <w:right w:val="none" w:sz="0" w:space="0" w:color="auto"/>
      </w:divBdr>
    </w:div>
    <w:div w:id="860242788">
      <w:bodyDiv w:val="1"/>
      <w:marLeft w:val="0"/>
      <w:marRight w:val="0"/>
      <w:marTop w:val="0"/>
      <w:marBottom w:val="0"/>
      <w:divBdr>
        <w:top w:val="none" w:sz="0" w:space="0" w:color="auto"/>
        <w:left w:val="none" w:sz="0" w:space="0" w:color="auto"/>
        <w:bottom w:val="none" w:sz="0" w:space="0" w:color="auto"/>
        <w:right w:val="none" w:sz="0" w:space="0" w:color="auto"/>
      </w:divBdr>
    </w:div>
    <w:div w:id="1008407953">
      <w:bodyDiv w:val="1"/>
      <w:marLeft w:val="0"/>
      <w:marRight w:val="0"/>
      <w:marTop w:val="0"/>
      <w:marBottom w:val="0"/>
      <w:divBdr>
        <w:top w:val="none" w:sz="0" w:space="0" w:color="auto"/>
        <w:left w:val="none" w:sz="0" w:space="0" w:color="auto"/>
        <w:bottom w:val="none" w:sz="0" w:space="0" w:color="auto"/>
        <w:right w:val="none" w:sz="0" w:space="0" w:color="auto"/>
      </w:divBdr>
    </w:div>
    <w:div w:id="1082293080">
      <w:bodyDiv w:val="1"/>
      <w:marLeft w:val="0"/>
      <w:marRight w:val="0"/>
      <w:marTop w:val="0"/>
      <w:marBottom w:val="0"/>
      <w:divBdr>
        <w:top w:val="none" w:sz="0" w:space="0" w:color="auto"/>
        <w:left w:val="none" w:sz="0" w:space="0" w:color="auto"/>
        <w:bottom w:val="none" w:sz="0" w:space="0" w:color="auto"/>
        <w:right w:val="none" w:sz="0" w:space="0" w:color="auto"/>
      </w:divBdr>
    </w:div>
    <w:div w:id="1140345686">
      <w:bodyDiv w:val="1"/>
      <w:marLeft w:val="0"/>
      <w:marRight w:val="0"/>
      <w:marTop w:val="0"/>
      <w:marBottom w:val="0"/>
      <w:divBdr>
        <w:top w:val="none" w:sz="0" w:space="0" w:color="auto"/>
        <w:left w:val="none" w:sz="0" w:space="0" w:color="auto"/>
        <w:bottom w:val="none" w:sz="0" w:space="0" w:color="auto"/>
        <w:right w:val="none" w:sz="0" w:space="0" w:color="auto"/>
      </w:divBdr>
    </w:div>
    <w:div w:id="1162769332">
      <w:bodyDiv w:val="1"/>
      <w:marLeft w:val="0"/>
      <w:marRight w:val="0"/>
      <w:marTop w:val="0"/>
      <w:marBottom w:val="0"/>
      <w:divBdr>
        <w:top w:val="none" w:sz="0" w:space="0" w:color="auto"/>
        <w:left w:val="none" w:sz="0" w:space="0" w:color="auto"/>
        <w:bottom w:val="none" w:sz="0" w:space="0" w:color="auto"/>
        <w:right w:val="none" w:sz="0" w:space="0" w:color="auto"/>
      </w:divBdr>
    </w:div>
    <w:div w:id="1249342128">
      <w:bodyDiv w:val="1"/>
      <w:marLeft w:val="0"/>
      <w:marRight w:val="0"/>
      <w:marTop w:val="0"/>
      <w:marBottom w:val="0"/>
      <w:divBdr>
        <w:top w:val="none" w:sz="0" w:space="0" w:color="auto"/>
        <w:left w:val="none" w:sz="0" w:space="0" w:color="auto"/>
        <w:bottom w:val="none" w:sz="0" w:space="0" w:color="auto"/>
        <w:right w:val="none" w:sz="0" w:space="0" w:color="auto"/>
      </w:divBdr>
    </w:div>
    <w:div w:id="1319916882">
      <w:bodyDiv w:val="1"/>
      <w:marLeft w:val="0"/>
      <w:marRight w:val="0"/>
      <w:marTop w:val="0"/>
      <w:marBottom w:val="0"/>
      <w:divBdr>
        <w:top w:val="none" w:sz="0" w:space="0" w:color="auto"/>
        <w:left w:val="none" w:sz="0" w:space="0" w:color="auto"/>
        <w:bottom w:val="none" w:sz="0" w:space="0" w:color="auto"/>
        <w:right w:val="none" w:sz="0" w:space="0" w:color="auto"/>
      </w:divBdr>
    </w:div>
    <w:div w:id="1376928062">
      <w:bodyDiv w:val="1"/>
      <w:marLeft w:val="0"/>
      <w:marRight w:val="0"/>
      <w:marTop w:val="0"/>
      <w:marBottom w:val="0"/>
      <w:divBdr>
        <w:top w:val="none" w:sz="0" w:space="0" w:color="auto"/>
        <w:left w:val="none" w:sz="0" w:space="0" w:color="auto"/>
        <w:bottom w:val="none" w:sz="0" w:space="0" w:color="auto"/>
        <w:right w:val="none" w:sz="0" w:space="0" w:color="auto"/>
      </w:divBdr>
    </w:div>
    <w:div w:id="1382244420">
      <w:bodyDiv w:val="1"/>
      <w:marLeft w:val="0"/>
      <w:marRight w:val="0"/>
      <w:marTop w:val="0"/>
      <w:marBottom w:val="0"/>
      <w:divBdr>
        <w:top w:val="none" w:sz="0" w:space="0" w:color="auto"/>
        <w:left w:val="none" w:sz="0" w:space="0" w:color="auto"/>
        <w:bottom w:val="none" w:sz="0" w:space="0" w:color="auto"/>
        <w:right w:val="none" w:sz="0" w:space="0" w:color="auto"/>
      </w:divBdr>
    </w:div>
    <w:div w:id="1411153424">
      <w:bodyDiv w:val="1"/>
      <w:marLeft w:val="0"/>
      <w:marRight w:val="0"/>
      <w:marTop w:val="0"/>
      <w:marBottom w:val="0"/>
      <w:divBdr>
        <w:top w:val="none" w:sz="0" w:space="0" w:color="auto"/>
        <w:left w:val="none" w:sz="0" w:space="0" w:color="auto"/>
        <w:bottom w:val="none" w:sz="0" w:space="0" w:color="auto"/>
        <w:right w:val="none" w:sz="0" w:space="0" w:color="auto"/>
      </w:divBdr>
    </w:div>
    <w:div w:id="1473593106">
      <w:bodyDiv w:val="1"/>
      <w:marLeft w:val="0"/>
      <w:marRight w:val="0"/>
      <w:marTop w:val="0"/>
      <w:marBottom w:val="0"/>
      <w:divBdr>
        <w:top w:val="none" w:sz="0" w:space="0" w:color="auto"/>
        <w:left w:val="none" w:sz="0" w:space="0" w:color="auto"/>
        <w:bottom w:val="none" w:sz="0" w:space="0" w:color="auto"/>
        <w:right w:val="none" w:sz="0" w:space="0" w:color="auto"/>
      </w:divBdr>
    </w:div>
    <w:div w:id="1481001535">
      <w:bodyDiv w:val="1"/>
      <w:marLeft w:val="0"/>
      <w:marRight w:val="0"/>
      <w:marTop w:val="0"/>
      <w:marBottom w:val="0"/>
      <w:divBdr>
        <w:top w:val="none" w:sz="0" w:space="0" w:color="auto"/>
        <w:left w:val="none" w:sz="0" w:space="0" w:color="auto"/>
        <w:bottom w:val="none" w:sz="0" w:space="0" w:color="auto"/>
        <w:right w:val="none" w:sz="0" w:space="0" w:color="auto"/>
      </w:divBdr>
    </w:div>
    <w:div w:id="1485001025">
      <w:bodyDiv w:val="1"/>
      <w:marLeft w:val="0"/>
      <w:marRight w:val="0"/>
      <w:marTop w:val="0"/>
      <w:marBottom w:val="0"/>
      <w:divBdr>
        <w:top w:val="none" w:sz="0" w:space="0" w:color="auto"/>
        <w:left w:val="none" w:sz="0" w:space="0" w:color="auto"/>
        <w:bottom w:val="none" w:sz="0" w:space="0" w:color="auto"/>
        <w:right w:val="none" w:sz="0" w:space="0" w:color="auto"/>
      </w:divBdr>
    </w:div>
    <w:div w:id="1530020819">
      <w:bodyDiv w:val="1"/>
      <w:marLeft w:val="0"/>
      <w:marRight w:val="0"/>
      <w:marTop w:val="0"/>
      <w:marBottom w:val="0"/>
      <w:divBdr>
        <w:top w:val="none" w:sz="0" w:space="0" w:color="auto"/>
        <w:left w:val="none" w:sz="0" w:space="0" w:color="auto"/>
        <w:bottom w:val="none" w:sz="0" w:space="0" w:color="auto"/>
        <w:right w:val="none" w:sz="0" w:space="0" w:color="auto"/>
      </w:divBdr>
    </w:div>
    <w:div w:id="1740636634">
      <w:bodyDiv w:val="1"/>
      <w:marLeft w:val="0"/>
      <w:marRight w:val="0"/>
      <w:marTop w:val="0"/>
      <w:marBottom w:val="0"/>
      <w:divBdr>
        <w:top w:val="none" w:sz="0" w:space="0" w:color="auto"/>
        <w:left w:val="none" w:sz="0" w:space="0" w:color="auto"/>
        <w:bottom w:val="none" w:sz="0" w:space="0" w:color="auto"/>
        <w:right w:val="none" w:sz="0" w:space="0" w:color="auto"/>
      </w:divBdr>
    </w:div>
    <w:div w:id="1828740415">
      <w:bodyDiv w:val="1"/>
      <w:marLeft w:val="0"/>
      <w:marRight w:val="0"/>
      <w:marTop w:val="0"/>
      <w:marBottom w:val="0"/>
      <w:divBdr>
        <w:top w:val="none" w:sz="0" w:space="0" w:color="auto"/>
        <w:left w:val="none" w:sz="0" w:space="0" w:color="auto"/>
        <w:bottom w:val="none" w:sz="0" w:space="0" w:color="auto"/>
        <w:right w:val="none" w:sz="0" w:space="0" w:color="auto"/>
      </w:divBdr>
    </w:div>
    <w:div w:id="1888835126">
      <w:bodyDiv w:val="1"/>
      <w:marLeft w:val="0"/>
      <w:marRight w:val="0"/>
      <w:marTop w:val="0"/>
      <w:marBottom w:val="0"/>
      <w:divBdr>
        <w:top w:val="none" w:sz="0" w:space="0" w:color="auto"/>
        <w:left w:val="none" w:sz="0" w:space="0" w:color="auto"/>
        <w:bottom w:val="none" w:sz="0" w:space="0" w:color="auto"/>
        <w:right w:val="none" w:sz="0" w:space="0" w:color="auto"/>
      </w:divBdr>
    </w:div>
    <w:div w:id="1976639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F92518-8C4A-41AE-B34A-81A6EF9BED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574</TotalTime>
  <Pages>9</Pages>
  <Words>2928</Words>
  <Characters>16691</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Sl</vt:lpstr>
    </vt:vector>
  </TitlesOfParts>
  <Company>pgcil</Company>
  <LinksUpToDate>false</LinksUpToDate>
  <CharactersWithSpaces>19580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Sl</dc:title>
  <dc:creator>01922</dc:creator>
  <cp:lastModifiedBy>Rahul Mendhe {Rahul Mendhe}</cp:lastModifiedBy>
  <cp:revision>88</cp:revision>
  <cp:lastPrinted>2020-04-15T12:54:00Z</cp:lastPrinted>
  <dcterms:created xsi:type="dcterms:W3CDTF">2020-03-31T09:52:00Z</dcterms:created>
  <dcterms:modified xsi:type="dcterms:W3CDTF">2020-06-24T09:39:00Z</dcterms:modified>
</cp:coreProperties>
</file>